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59C32" w14:textId="5A994EE0" w:rsidR="007652BD" w:rsidRDefault="007652BD" w:rsidP="007652BD">
      <w:pPr>
        <w:jc w:val="right"/>
        <w:rPr>
          <w:rFonts w:ascii="Sylfaen" w:hAnsi="Sylfaen"/>
          <w:b/>
          <w:bCs/>
          <w:sz w:val="20"/>
          <w:szCs w:val="20"/>
        </w:rPr>
      </w:pPr>
      <w:r>
        <w:rPr>
          <w:rFonts w:ascii="Sylfaen" w:hAnsi="Sylfaen"/>
          <w:b/>
          <w:bCs/>
          <w:sz w:val="20"/>
          <w:szCs w:val="20"/>
        </w:rPr>
        <w:t>პროექტი</w:t>
      </w:r>
    </w:p>
    <w:p w14:paraId="6648D8CA" w14:textId="77777777" w:rsidR="007652BD" w:rsidRDefault="007652BD" w:rsidP="007652BD">
      <w:pPr>
        <w:jc w:val="right"/>
        <w:rPr>
          <w:rFonts w:ascii="Sylfaen" w:hAnsi="Sylfaen"/>
          <w:b/>
          <w:bCs/>
          <w:sz w:val="20"/>
          <w:szCs w:val="20"/>
        </w:rPr>
      </w:pPr>
    </w:p>
    <w:p w14:paraId="7EBD2BCF" w14:textId="6D7633FE" w:rsidR="009D58D1" w:rsidRPr="00651418" w:rsidRDefault="00B9460C" w:rsidP="003E554A">
      <w:pPr>
        <w:jc w:val="both"/>
        <w:rPr>
          <w:rFonts w:ascii="Sylfaen" w:hAnsi="Sylfaen"/>
          <w:b/>
          <w:bCs/>
          <w:sz w:val="20"/>
          <w:szCs w:val="20"/>
        </w:rPr>
      </w:pPr>
      <w:r w:rsidRPr="00D15EA0">
        <w:rPr>
          <w:rFonts w:ascii="Sylfaen" w:hAnsi="Sylfaen"/>
          <w:b/>
          <w:bCs/>
          <w:sz w:val="20"/>
          <w:szCs w:val="20"/>
        </w:rPr>
        <w:t>„</w:t>
      </w:r>
      <w:r w:rsidRPr="00651418">
        <w:rPr>
          <w:rFonts w:ascii="Sylfaen" w:hAnsi="Sylfaen"/>
          <w:b/>
          <w:bCs/>
          <w:sz w:val="20"/>
          <w:szCs w:val="20"/>
        </w:rPr>
        <w:t xml:space="preserve">გამოყოფილი არხებით საბითუმო მომსახურების ბაზრის შესაბამის სეგმენტზე კონკურენციის კვლევისა და ანალიზის შედეგების შესახებ“ </w:t>
      </w:r>
      <w:r w:rsidR="00831CFC" w:rsidRPr="00651418">
        <w:rPr>
          <w:rFonts w:ascii="Sylfaen" w:hAnsi="Sylfaen"/>
          <w:b/>
          <w:bCs/>
          <w:sz w:val="20"/>
          <w:szCs w:val="20"/>
        </w:rPr>
        <w:t>საქართველოს კომუნიკაციების ეროვნული კომისიის 2018 წლის 6 დეკემბრის N671/9 გადაწყვეტილებაში ცვლილების შეტანის შესახებ</w:t>
      </w:r>
    </w:p>
    <w:p w14:paraId="42B37A06" w14:textId="77777777" w:rsidR="009D58D1" w:rsidRPr="00651418" w:rsidRDefault="009D58D1" w:rsidP="00E64AA5">
      <w:pPr>
        <w:jc w:val="center"/>
        <w:rPr>
          <w:rFonts w:ascii="Sylfaen" w:hAnsi="Sylfaen"/>
          <w:b/>
          <w:bCs/>
          <w:sz w:val="20"/>
          <w:szCs w:val="20"/>
        </w:rPr>
      </w:pPr>
    </w:p>
    <w:p w14:paraId="1D04EEDC" w14:textId="7467B211" w:rsidR="00831CFC" w:rsidRPr="003E554A" w:rsidRDefault="001A2D3A" w:rsidP="00E64AA5">
      <w:pPr>
        <w:pStyle w:val="ListParagraph"/>
        <w:numPr>
          <w:ilvl w:val="0"/>
          <w:numId w:val="7"/>
        </w:numPr>
        <w:spacing w:line="240" w:lineRule="auto"/>
        <w:ind w:left="0" w:hanging="360"/>
        <w:jc w:val="both"/>
        <w:rPr>
          <w:rFonts w:ascii="Sylfaen" w:hAnsi="Sylfaen" w:cs="Sylfaen"/>
          <w:b/>
          <w:bCs/>
          <w:sz w:val="20"/>
          <w:szCs w:val="20"/>
        </w:rPr>
      </w:pPr>
      <w:r w:rsidRPr="00651418">
        <w:rPr>
          <w:rFonts w:ascii="Sylfaen" w:hAnsi="Sylfaen" w:cs="Sylfaen"/>
          <w:b/>
          <w:bCs/>
          <w:sz w:val="20"/>
          <w:szCs w:val="20"/>
        </w:rPr>
        <w:t>აღწერ</w:t>
      </w:r>
      <w:r w:rsidR="009D58D1" w:rsidRPr="00651418">
        <w:rPr>
          <w:rFonts w:ascii="Sylfaen" w:hAnsi="Sylfaen" w:cs="Sylfaen"/>
          <w:b/>
          <w:bCs/>
          <w:sz w:val="20"/>
          <w:szCs w:val="20"/>
        </w:rPr>
        <w:t>ილობითი ნაწილი</w:t>
      </w:r>
    </w:p>
    <w:p w14:paraId="614C2E5C" w14:textId="77777777" w:rsidR="00831CFC" w:rsidRPr="00651418" w:rsidRDefault="00831CFC" w:rsidP="00E64AA5">
      <w:pPr>
        <w:spacing w:line="240" w:lineRule="auto"/>
        <w:jc w:val="both"/>
        <w:rPr>
          <w:rFonts w:ascii="Sylfaen" w:hAnsi="Sylfaen" w:cs="Sylfaen"/>
          <w:sz w:val="20"/>
          <w:szCs w:val="20"/>
        </w:rPr>
      </w:pPr>
    </w:p>
    <w:p w14:paraId="429B615A" w14:textId="2816D9E8" w:rsidR="00831CFC" w:rsidRPr="00651418" w:rsidRDefault="00831CFC" w:rsidP="00E64AA5">
      <w:pPr>
        <w:pStyle w:val="ListParagraph"/>
        <w:numPr>
          <w:ilvl w:val="0"/>
          <w:numId w:val="3"/>
        </w:numPr>
        <w:tabs>
          <w:tab w:val="clear" w:pos="720"/>
          <w:tab w:val="left" w:pos="360"/>
        </w:tabs>
        <w:spacing w:line="240" w:lineRule="auto"/>
        <w:ind w:left="0"/>
        <w:jc w:val="both"/>
        <w:rPr>
          <w:rFonts w:ascii="Sylfaen" w:hAnsi="Sylfaen"/>
          <w:sz w:val="20"/>
          <w:szCs w:val="20"/>
        </w:rPr>
      </w:pPr>
      <w:r w:rsidRPr="00651418">
        <w:rPr>
          <w:rFonts w:ascii="Sylfaen" w:hAnsi="Sylfaen" w:cs="Sylfaen"/>
          <w:sz w:val="20"/>
          <w:szCs w:val="20"/>
        </w:rPr>
        <w:t>საქართველოს კომუნიკაციების ეროვნულმა კომისიამ</w:t>
      </w:r>
      <w:r w:rsidRPr="00651418">
        <w:rPr>
          <w:rFonts w:ascii="Sylfaen" w:hAnsi="Sylfaen"/>
          <w:sz w:val="20"/>
          <w:szCs w:val="20"/>
        </w:rPr>
        <w:t xml:space="preserve"> (შემდგომში - კომისია) 2025 წლის 25 დეკემბერს მიიღო გადაწყვეტილება Nგ-24-25/658 </w:t>
      </w:r>
      <w:r w:rsidRPr="00651418">
        <w:rPr>
          <w:rFonts w:ascii="Sylfaen" w:hAnsi="Sylfaen" w:cs="Sylfaen"/>
          <w:sz w:val="20"/>
          <w:szCs w:val="20"/>
        </w:rPr>
        <w:t>,,</w:t>
      </w:r>
      <w:r w:rsidRPr="00651418">
        <w:t xml:space="preserve"> </w:t>
      </w:r>
      <w:r w:rsidRPr="00651418">
        <w:rPr>
          <w:rFonts w:ascii="Sylfaen" w:hAnsi="Sylfaen"/>
          <w:sz w:val="20"/>
          <w:szCs w:val="20"/>
        </w:rPr>
        <w:t>საქართველოს კომუნიკაციების ეროვნული კომისიის 2018 წლის 6 დეკემბრის N671/9 გადაწყვეტილებაში „გამოყოფილი არხებით საბითუმო მომსახურეობის ბაზრის შესაბამის სეგმენტზე კონკურენციის კვლევისა და ანალიზის შედეგების შესახებ“ ცვლილების შეტანის თაობაზე საჯარო-ადმინისტრაციული წარმოების დაწყების შესახებ.</w:t>
      </w:r>
    </w:p>
    <w:p w14:paraId="74148AE9" w14:textId="0C409F5A" w:rsidR="00831CFC" w:rsidRPr="00651418" w:rsidRDefault="00831CFC" w:rsidP="00E64AA5">
      <w:pPr>
        <w:numPr>
          <w:ilvl w:val="0"/>
          <w:numId w:val="3"/>
        </w:numPr>
        <w:tabs>
          <w:tab w:val="left" w:pos="90"/>
        </w:tabs>
        <w:spacing w:line="240" w:lineRule="auto"/>
        <w:ind w:left="0"/>
        <w:jc w:val="both"/>
        <w:rPr>
          <w:rFonts w:ascii="Sylfaen" w:hAnsi="Sylfaen"/>
          <w:sz w:val="20"/>
          <w:szCs w:val="20"/>
        </w:rPr>
      </w:pPr>
      <w:r w:rsidRPr="00651418">
        <w:rPr>
          <w:rFonts w:ascii="Sylfaen" w:hAnsi="Sylfaen"/>
          <w:sz w:val="20"/>
          <w:szCs w:val="20"/>
        </w:rPr>
        <w:t>კომისია, „ელექტრონული კომუნიკაციების შესახებ“ საქართველოს კანონის შესაბამისად, უზრუნველყოფს ელექტრონული კომუნიკაციების ბაზრების რეგულირების პროცესის მუდმივ მონიტორინგს და საჭიროების შემთხვევაში ახდენს მოქმედი რეგულაციების განახლებასა და დაკონკრეტებას, კონკურენციის ეფექტიანი განვითარების, აგრეთვე საბითუმო დაშვების მომსახურებებზე სამართლიანი, არადისკრიმინაციული და ეკონომიკურად გამართლებული პირობების უზრუნველსაყოფად.</w:t>
      </w:r>
    </w:p>
    <w:p w14:paraId="532213AA" w14:textId="262DEE9A" w:rsidR="00831CFC" w:rsidRPr="00651418" w:rsidRDefault="00831CFC" w:rsidP="00E64AA5">
      <w:pPr>
        <w:numPr>
          <w:ilvl w:val="0"/>
          <w:numId w:val="3"/>
        </w:numPr>
        <w:tabs>
          <w:tab w:val="left" w:pos="90"/>
        </w:tabs>
        <w:spacing w:line="240" w:lineRule="auto"/>
        <w:ind w:left="0"/>
        <w:jc w:val="both"/>
        <w:rPr>
          <w:rFonts w:ascii="Sylfaen" w:hAnsi="Sylfaen"/>
          <w:sz w:val="20"/>
          <w:szCs w:val="20"/>
        </w:rPr>
      </w:pPr>
      <w:r w:rsidRPr="00651418">
        <w:rPr>
          <w:rFonts w:ascii="Sylfaen" w:hAnsi="Sylfaen"/>
          <w:sz w:val="20"/>
          <w:szCs w:val="20"/>
        </w:rPr>
        <w:t xml:space="preserve">კომისიის 2018 წლის 6 დეკემბრის N671/9 გადაწყვეტილებით მაგისტრალურ/ძირითად („Trunk“) ქსელებთან და „Backhaul“ გადაცემის ქსელებთან დაშვების საბითუმო ბაზრის შესაბამის სეგმენტებზე, განსაზღვრულ გეოგრაფიულ საზღვრებში, დადგენილ იქნა მნიშვნელოვანი საბაზრო ძალაუფლების მქონე ავტორიზებული პირები და მათ დაეკისრათ შესაბამისი </w:t>
      </w:r>
      <w:r w:rsidR="00C2125A" w:rsidRPr="00651418">
        <w:rPr>
          <w:rFonts w:ascii="Sylfaen" w:hAnsi="Sylfaen"/>
          <w:sz w:val="20"/>
          <w:szCs w:val="20"/>
        </w:rPr>
        <w:t>სპეციფიკური</w:t>
      </w:r>
      <w:r w:rsidRPr="00651418">
        <w:rPr>
          <w:rFonts w:ascii="Sylfaen" w:hAnsi="Sylfaen"/>
          <w:sz w:val="20"/>
          <w:szCs w:val="20"/>
        </w:rPr>
        <w:t xml:space="preserve"> ვალდებულებები, მათ შორის: ინფორმაციის გამჭვირვალობის უზრუნველყოფის, ქსელის შესაბამის ელემენტებთან დაშვების, დისკრიმინაციის აკრძალვის, დანახარჯებისა და შემოსავლების განცალკევებული აღრიცხვის, აგრეთვე სატარიფო რეგულირებისა და ხარჯთაღრიცხვის ვალდებულებები.</w:t>
      </w:r>
    </w:p>
    <w:p w14:paraId="5D5946E2" w14:textId="4FDB381C" w:rsidR="00831CFC" w:rsidRPr="00651418" w:rsidRDefault="00831CFC" w:rsidP="00E64AA5">
      <w:pPr>
        <w:tabs>
          <w:tab w:val="left" w:pos="90"/>
        </w:tabs>
        <w:spacing w:line="240" w:lineRule="auto"/>
        <w:jc w:val="both"/>
        <w:rPr>
          <w:rFonts w:ascii="Sylfaen" w:hAnsi="Sylfaen"/>
          <w:sz w:val="20"/>
          <w:szCs w:val="20"/>
        </w:rPr>
      </w:pPr>
      <w:r w:rsidRPr="00651418">
        <w:rPr>
          <w:rFonts w:ascii="Sylfaen" w:hAnsi="Sylfaen"/>
          <w:sz w:val="20"/>
          <w:szCs w:val="20"/>
        </w:rPr>
        <w:t xml:space="preserve">სატარიფო რეგულირების ფარგლებში </w:t>
      </w:r>
      <w:r w:rsidR="00D30090" w:rsidRPr="00651418">
        <w:rPr>
          <w:rFonts w:ascii="Sylfaen" w:hAnsi="Sylfaen"/>
          <w:sz w:val="20"/>
          <w:szCs w:val="20"/>
        </w:rPr>
        <w:t xml:space="preserve">მაგისტრალურ/ძირითად (“trunk”) და „Backhaul” გადაცემის ქსელებთან დაშვების მომსახურებაზე </w:t>
      </w:r>
      <w:r w:rsidRPr="00651418">
        <w:rPr>
          <w:rFonts w:ascii="Sylfaen" w:hAnsi="Sylfaen"/>
          <w:sz w:val="20"/>
          <w:szCs w:val="20"/>
        </w:rPr>
        <w:t xml:space="preserve">განისაზღვრა </w:t>
      </w:r>
      <w:r w:rsidR="00D30090" w:rsidRPr="00651418">
        <w:rPr>
          <w:rFonts w:ascii="Sylfaen" w:hAnsi="Sylfaen"/>
          <w:sz w:val="20"/>
          <w:szCs w:val="20"/>
        </w:rPr>
        <w:t xml:space="preserve">ზედა </w:t>
      </w:r>
      <w:r w:rsidRPr="00651418">
        <w:rPr>
          <w:rFonts w:ascii="Sylfaen" w:hAnsi="Sylfaen"/>
          <w:sz w:val="20"/>
          <w:szCs w:val="20"/>
        </w:rPr>
        <w:t>ზღვრული ტარიფები:</w:t>
      </w:r>
    </w:p>
    <w:p w14:paraId="45013C0B" w14:textId="28047373" w:rsidR="00831CFC" w:rsidRPr="00651418" w:rsidRDefault="00831CFC" w:rsidP="00E64AA5">
      <w:pPr>
        <w:pStyle w:val="ListParagraph"/>
        <w:numPr>
          <w:ilvl w:val="0"/>
          <w:numId w:val="5"/>
        </w:numPr>
        <w:tabs>
          <w:tab w:val="left" w:pos="90"/>
        </w:tabs>
        <w:spacing w:line="240" w:lineRule="auto"/>
        <w:jc w:val="both"/>
        <w:rPr>
          <w:rFonts w:ascii="Sylfaen" w:hAnsi="Sylfaen"/>
          <w:sz w:val="20"/>
          <w:szCs w:val="20"/>
        </w:rPr>
      </w:pPr>
      <w:r w:rsidRPr="00651418">
        <w:rPr>
          <w:rFonts w:ascii="Sylfaen" w:hAnsi="Sylfaen"/>
          <w:sz w:val="20"/>
          <w:szCs w:val="20"/>
        </w:rPr>
        <w:t>ოპტიკურ-ბოჭკოვან კაბელში ერთი კილომეტრ</w:t>
      </w:r>
      <w:r w:rsidR="00C2125A" w:rsidRPr="00651418">
        <w:rPr>
          <w:rFonts w:ascii="Sylfaen" w:hAnsi="Sylfaen"/>
          <w:sz w:val="20"/>
          <w:szCs w:val="20"/>
        </w:rPr>
        <w:t>ზე</w:t>
      </w:r>
      <w:r w:rsidRPr="00651418">
        <w:rPr>
          <w:rFonts w:ascii="Sylfaen" w:hAnsi="Sylfaen"/>
          <w:sz w:val="20"/>
          <w:szCs w:val="20"/>
        </w:rPr>
        <w:t>, ერთი ძარღვის იჯარა – თვეში 14.9 ლარი (გადასახადების გარეშე);</w:t>
      </w:r>
    </w:p>
    <w:p w14:paraId="5B695A12" w14:textId="4DCDBE1F" w:rsidR="00831CFC" w:rsidRPr="00651418" w:rsidRDefault="00831CFC" w:rsidP="00E64AA5">
      <w:pPr>
        <w:pStyle w:val="ListParagraph"/>
        <w:numPr>
          <w:ilvl w:val="0"/>
          <w:numId w:val="5"/>
        </w:numPr>
        <w:tabs>
          <w:tab w:val="left" w:pos="90"/>
        </w:tabs>
        <w:spacing w:line="240" w:lineRule="auto"/>
        <w:jc w:val="both"/>
        <w:rPr>
          <w:rFonts w:ascii="Sylfaen" w:hAnsi="Sylfaen"/>
          <w:sz w:val="20"/>
          <w:szCs w:val="20"/>
        </w:rPr>
      </w:pPr>
      <w:r w:rsidRPr="00651418">
        <w:rPr>
          <w:rFonts w:ascii="Sylfaen" w:hAnsi="Sylfaen"/>
          <w:sz w:val="20"/>
          <w:szCs w:val="20"/>
        </w:rPr>
        <w:t>მონაცემთა ტრანსპორტირება – 1 მბ/წმ-ზე თვეში 0.50 ლარი (გადასახადების გარეშე).</w:t>
      </w:r>
    </w:p>
    <w:p w14:paraId="0D377046" w14:textId="2F747829" w:rsidR="00715C7F" w:rsidRPr="00651418" w:rsidRDefault="00665CE6" w:rsidP="00E64AA5">
      <w:pPr>
        <w:spacing w:line="240" w:lineRule="auto"/>
        <w:jc w:val="both"/>
        <w:rPr>
          <w:rFonts w:ascii="Sylfaen" w:hAnsi="Sylfaen"/>
          <w:sz w:val="20"/>
          <w:szCs w:val="20"/>
        </w:rPr>
      </w:pPr>
      <w:r w:rsidRPr="00651418">
        <w:rPr>
          <w:rFonts w:ascii="Sylfaen" w:hAnsi="Sylfaen"/>
          <w:sz w:val="20"/>
          <w:szCs w:val="20"/>
        </w:rPr>
        <w:t>აღსანიშნავია, რომ</w:t>
      </w:r>
      <w:r w:rsidR="00565AD2" w:rsidRPr="00651418">
        <w:rPr>
          <w:rFonts w:ascii="Sylfaen" w:hAnsi="Sylfaen"/>
          <w:sz w:val="20"/>
          <w:szCs w:val="20"/>
        </w:rPr>
        <w:t xml:space="preserve"> </w:t>
      </w:r>
      <w:r w:rsidR="009F23FF" w:rsidRPr="00651418">
        <w:rPr>
          <w:rFonts w:ascii="Sylfaen" w:hAnsi="Sylfaen"/>
          <w:sz w:val="20"/>
          <w:szCs w:val="20"/>
        </w:rPr>
        <w:t>აღნიშნული ზღვრული</w:t>
      </w:r>
      <w:r w:rsidRPr="00651418">
        <w:rPr>
          <w:rFonts w:ascii="Sylfaen" w:hAnsi="Sylfaen"/>
          <w:sz w:val="20"/>
          <w:szCs w:val="20"/>
        </w:rPr>
        <w:t xml:space="preserve"> ტარიფები</w:t>
      </w:r>
      <w:r w:rsidR="00850D8E" w:rsidRPr="00651418">
        <w:rPr>
          <w:rFonts w:ascii="Sylfaen" w:hAnsi="Sylfaen"/>
          <w:sz w:val="20"/>
          <w:szCs w:val="20"/>
        </w:rPr>
        <w:t xml:space="preserve"> დათვლილი იყო </w:t>
      </w:r>
      <w:r w:rsidR="008C0156" w:rsidRPr="00651418">
        <w:rPr>
          <w:rFonts w:ascii="Sylfaen" w:hAnsi="Sylfaen"/>
          <w:sz w:val="20"/>
          <w:szCs w:val="20"/>
        </w:rPr>
        <w:t xml:space="preserve">ქსელებით მომსახურების მიწოდების გრძელვადიანი ნაზარდი დანახარჯების (BU–LRIC) </w:t>
      </w:r>
      <w:r w:rsidR="00850D8E" w:rsidRPr="00651418">
        <w:rPr>
          <w:rFonts w:ascii="Sylfaen" w:hAnsi="Sylfaen"/>
          <w:sz w:val="20"/>
          <w:szCs w:val="20"/>
        </w:rPr>
        <w:t xml:space="preserve">მოდელის გამოყენებით, სადაც </w:t>
      </w:r>
      <w:r w:rsidR="00EE36AD" w:rsidRPr="00651418">
        <w:rPr>
          <w:rFonts w:ascii="Sylfaen" w:hAnsi="Sylfaen"/>
          <w:sz w:val="20"/>
          <w:szCs w:val="20"/>
        </w:rPr>
        <w:t>გათვალისწინებული იყო</w:t>
      </w:r>
      <w:r w:rsidR="008C0156" w:rsidRPr="00651418">
        <w:rPr>
          <w:rFonts w:ascii="Sylfaen" w:hAnsi="Sylfaen"/>
          <w:sz w:val="20"/>
          <w:szCs w:val="20"/>
        </w:rPr>
        <w:t xml:space="preserve"> ქსელთან დაკავშირებული ხარჯები, კაპიტალური დანახარჯები და ამასთან, დაკავშირებული საოპერაციო დანახარჯები</w:t>
      </w:r>
      <w:r w:rsidR="00743564" w:rsidRPr="00651418">
        <w:rPr>
          <w:rFonts w:ascii="Sylfaen" w:hAnsi="Sylfaen"/>
          <w:sz w:val="20"/>
          <w:szCs w:val="20"/>
        </w:rPr>
        <w:t>:</w:t>
      </w:r>
    </w:p>
    <w:p w14:paraId="4B31A2E1" w14:textId="2D6ADD87" w:rsidR="00715C7F" w:rsidRPr="00651418" w:rsidRDefault="00EE36AD" w:rsidP="00E64AA5">
      <w:pPr>
        <w:pStyle w:val="ListParagraph"/>
        <w:numPr>
          <w:ilvl w:val="0"/>
          <w:numId w:val="10"/>
        </w:numPr>
        <w:spacing w:line="240" w:lineRule="auto"/>
        <w:jc w:val="both"/>
        <w:rPr>
          <w:rFonts w:ascii="Sylfaen" w:hAnsi="Sylfaen"/>
          <w:sz w:val="20"/>
          <w:szCs w:val="20"/>
        </w:rPr>
      </w:pPr>
      <w:r w:rsidRPr="00651418">
        <w:rPr>
          <w:rFonts w:ascii="Sylfaen" w:hAnsi="Sylfaen"/>
          <w:sz w:val="20"/>
          <w:szCs w:val="20"/>
        </w:rPr>
        <w:t>ქსელ</w:t>
      </w:r>
      <w:r w:rsidR="00715C7F" w:rsidRPr="00651418">
        <w:rPr>
          <w:rFonts w:ascii="Sylfaen" w:hAnsi="Sylfaen"/>
          <w:sz w:val="20"/>
          <w:szCs w:val="20"/>
        </w:rPr>
        <w:t>თ</w:t>
      </w:r>
      <w:r w:rsidRPr="00651418">
        <w:rPr>
          <w:rFonts w:ascii="Sylfaen" w:hAnsi="Sylfaen"/>
          <w:sz w:val="20"/>
          <w:szCs w:val="20"/>
        </w:rPr>
        <w:t>ან დაკავშირებული პარამეტრები</w:t>
      </w:r>
      <w:r w:rsidR="00715C7F" w:rsidRPr="00651418">
        <w:rPr>
          <w:rFonts w:ascii="Sylfaen" w:hAnsi="Sylfaen"/>
          <w:sz w:val="20"/>
          <w:szCs w:val="20"/>
        </w:rPr>
        <w:t>;</w:t>
      </w:r>
    </w:p>
    <w:p w14:paraId="668CCCC7" w14:textId="7F4AF0AC" w:rsidR="007863BD" w:rsidRPr="003E554A" w:rsidRDefault="000706E9" w:rsidP="00BF17DA">
      <w:pPr>
        <w:spacing w:after="0" w:line="240" w:lineRule="auto"/>
        <w:ind w:left="1800"/>
        <w:jc w:val="both"/>
        <w:rPr>
          <w:rFonts w:ascii="Sylfaen" w:hAnsi="Sylfaen"/>
          <w:sz w:val="20"/>
          <w:szCs w:val="20"/>
        </w:rPr>
      </w:pPr>
      <w:r w:rsidRPr="00651418">
        <w:rPr>
          <w:rFonts w:ascii="Sylfaen" w:hAnsi="Sylfaen"/>
          <w:sz w:val="20"/>
          <w:szCs w:val="20"/>
        </w:rPr>
        <w:t>ა)</w:t>
      </w:r>
      <w:r w:rsidR="00AC2A3C" w:rsidRPr="00651418">
        <w:rPr>
          <w:rFonts w:ascii="Sylfaen" w:hAnsi="Sylfaen"/>
          <w:sz w:val="20"/>
          <w:szCs w:val="20"/>
        </w:rPr>
        <w:t xml:space="preserve"> </w:t>
      </w:r>
      <w:r w:rsidR="00917E50" w:rsidRPr="003E554A">
        <w:rPr>
          <w:rFonts w:ascii="Sylfaen" w:hAnsi="Sylfaen"/>
          <w:sz w:val="20"/>
          <w:szCs w:val="20"/>
        </w:rPr>
        <w:t xml:space="preserve">ქსელის ტიპოლოგია </w:t>
      </w:r>
    </w:p>
    <w:p w14:paraId="065CAA34" w14:textId="77362A62" w:rsidR="00917E50" w:rsidRPr="003E554A" w:rsidRDefault="000706E9" w:rsidP="00BF17DA">
      <w:pPr>
        <w:spacing w:after="0" w:line="240" w:lineRule="auto"/>
        <w:ind w:left="1080" w:firstLine="720"/>
        <w:jc w:val="both"/>
        <w:rPr>
          <w:rFonts w:ascii="Sylfaen" w:hAnsi="Sylfaen"/>
          <w:sz w:val="20"/>
          <w:szCs w:val="20"/>
        </w:rPr>
      </w:pPr>
      <w:r w:rsidRPr="003E554A">
        <w:rPr>
          <w:rFonts w:ascii="Sylfaen" w:hAnsi="Sylfaen" w:cs="Sylfaen"/>
          <w:sz w:val="20"/>
          <w:szCs w:val="20"/>
        </w:rPr>
        <w:t>ბ</w:t>
      </w:r>
      <w:r w:rsidRPr="003E554A">
        <w:rPr>
          <w:rFonts w:ascii="Sylfaen" w:hAnsi="Sylfaen"/>
          <w:sz w:val="20"/>
          <w:szCs w:val="20"/>
        </w:rPr>
        <w:t xml:space="preserve">) </w:t>
      </w:r>
      <w:r w:rsidR="00917E50" w:rsidRPr="003E554A">
        <w:rPr>
          <w:rFonts w:ascii="Sylfaen" w:hAnsi="Sylfaen"/>
          <w:sz w:val="20"/>
          <w:szCs w:val="20"/>
        </w:rPr>
        <w:t>გადაცემის/</w:t>
      </w:r>
      <w:r w:rsidR="00151F35" w:rsidRPr="003E554A">
        <w:rPr>
          <w:rFonts w:ascii="Sylfaen" w:hAnsi="Sylfaen"/>
          <w:sz w:val="20"/>
          <w:szCs w:val="20"/>
        </w:rPr>
        <w:t xml:space="preserve"> მარშუტიზაციის ელემენტები</w:t>
      </w:r>
    </w:p>
    <w:p w14:paraId="49111CA0" w14:textId="31743EBF" w:rsidR="00115E4E" w:rsidRPr="003E554A" w:rsidRDefault="000706E9" w:rsidP="00BF17DA">
      <w:pPr>
        <w:spacing w:after="0" w:line="240" w:lineRule="auto"/>
        <w:ind w:left="1080" w:firstLine="720"/>
        <w:jc w:val="both"/>
        <w:rPr>
          <w:rFonts w:ascii="Sylfaen" w:hAnsi="Sylfaen"/>
          <w:sz w:val="20"/>
          <w:szCs w:val="20"/>
        </w:rPr>
      </w:pPr>
      <w:r w:rsidRPr="003E554A">
        <w:rPr>
          <w:rFonts w:ascii="Sylfaen" w:hAnsi="Sylfaen" w:cs="Sylfaen"/>
          <w:sz w:val="20"/>
          <w:szCs w:val="20"/>
        </w:rPr>
        <w:t>გ</w:t>
      </w:r>
      <w:r w:rsidRPr="003E554A">
        <w:rPr>
          <w:rFonts w:ascii="Sylfaen" w:hAnsi="Sylfaen"/>
          <w:sz w:val="20"/>
          <w:szCs w:val="20"/>
        </w:rPr>
        <w:t xml:space="preserve">) </w:t>
      </w:r>
      <w:r w:rsidR="00115E4E" w:rsidRPr="003E554A">
        <w:rPr>
          <w:rFonts w:ascii="Sylfaen" w:hAnsi="Sylfaen"/>
          <w:sz w:val="20"/>
          <w:szCs w:val="20"/>
        </w:rPr>
        <w:t>ქსელის სიმძლავრე და დატვირთვა</w:t>
      </w:r>
    </w:p>
    <w:p w14:paraId="22B9B3FA" w14:textId="75594E38" w:rsidR="00FD4A38" w:rsidRPr="003E554A" w:rsidRDefault="000706E9" w:rsidP="00BF17DA">
      <w:pPr>
        <w:spacing w:after="0" w:line="240" w:lineRule="auto"/>
        <w:ind w:left="1080" w:firstLine="720"/>
        <w:jc w:val="both"/>
        <w:rPr>
          <w:rFonts w:ascii="Sylfaen" w:hAnsi="Sylfaen"/>
          <w:sz w:val="20"/>
          <w:szCs w:val="20"/>
        </w:rPr>
      </w:pPr>
      <w:r w:rsidRPr="003E554A">
        <w:rPr>
          <w:rFonts w:ascii="Sylfaen" w:hAnsi="Sylfaen" w:cs="Sylfaen"/>
          <w:sz w:val="20"/>
          <w:szCs w:val="20"/>
        </w:rPr>
        <w:t>დ</w:t>
      </w:r>
      <w:r w:rsidRPr="003E554A">
        <w:rPr>
          <w:rFonts w:ascii="Sylfaen" w:hAnsi="Sylfaen"/>
          <w:sz w:val="20"/>
          <w:szCs w:val="20"/>
        </w:rPr>
        <w:t xml:space="preserve">) </w:t>
      </w:r>
      <w:r w:rsidR="00FD4A38" w:rsidRPr="003E554A">
        <w:rPr>
          <w:rFonts w:ascii="Sylfaen" w:hAnsi="Sylfaen"/>
          <w:sz w:val="20"/>
          <w:szCs w:val="20"/>
        </w:rPr>
        <w:t>ტექნოლოგიური პარამეტრები (გამოყენებული ტექნოლოგია, ეფექტიანობა)</w:t>
      </w:r>
    </w:p>
    <w:p w14:paraId="06698956" w14:textId="5165141F" w:rsidR="00743564" w:rsidRPr="00651418" w:rsidRDefault="00743564" w:rsidP="00E64AA5">
      <w:pPr>
        <w:pStyle w:val="ListParagraph"/>
        <w:spacing w:line="240" w:lineRule="auto"/>
        <w:ind w:left="2160"/>
        <w:jc w:val="both"/>
        <w:rPr>
          <w:rFonts w:ascii="Sylfaen" w:hAnsi="Sylfaen"/>
          <w:sz w:val="20"/>
          <w:szCs w:val="20"/>
        </w:rPr>
      </w:pPr>
    </w:p>
    <w:p w14:paraId="236A19DB" w14:textId="45A75684" w:rsidR="0099337B" w:rsidRPr="00651418" w:rsidRDefault="00EE36AD" w:rsidP="00E64AA5">
      <w:pPr>
        <w:pStyle w:val="ListParagraph"/>
        <w:numPr>
          <w:ilvl w:val="0"/>
          <w:numId w:val="10"/>
        </w:numPr>
        <w:spacing w:line="240" w:lineRule="auto"/>
        <w:jc w:val="both"/>
        <w:rPr>
          <w:rFonts w:ascii="Sylfaen" w:hAnsi="Sylfaen"/>
          <w:sz w:val="20"/>
          <w:szCs w:val="20"/>
        </w:rPr>
      </w:pPr>
      <w:r w:rsidRPr="00651418">
        <w:rPr>
          <w:rFonts w:ascii="Sylfaen" w:hAnsi="Sylfaen"/>
          <w:sz w:val="20"/>
          <w:szCs w:val="20"/>
        </w:rPr>
        <w:t>კაპიტალური ხარჯები</w:t>
      </w:r>
      <w:r w:rsidR="007863BD" w:rsidRPr="00651418">
        <w:rPr>
          <w:rFonts w:ascii="Sylfaen" w:hAnsi="Sylfaen"/>
          <w:sz w:val="20"/>
          <w:szCs w:val="20"/>
        </w:rPr>
        <w:t>;</w:t>
      </w:r>
    </w:p>
    <w:p w14:paraId="5731350A" w14:textId="0622618A" w:rsidR="00743564" w:rsidRPr="00651418" w:rsidRDefault="000706E9" w:rsidP="00BF17DA">
      <w:pPr>
        <w:spacing w:after="0" w:line="240" w:lineRule="auto"/>
        <w:ind w:left="1800"/>
        <w:jc w:val="both"/>
        <w:rPr>
          <w:rFonts w:ascii="Sylfaen" w:hAnsi="Sylfaen"/>
          <w:sz w:val="20"/>
          <w:szCs w:val="20"/>
        </w:rPr>
      </w:pPr>
      <w:r w:rsidRPr="00651418">
        <w:rPr>
          <w:rFonts w:ascii="Sylfaen" w:hAnsi="Sylfaen"/>
          <w:sz w:val="20"/>
          <w:szCs w:val="20"/>
        </w:rPr>
        <w:t>ა)</w:t>
      </w:r>
      <w:r w:rsidR="00AC2A3C" w:rsidRPr="00651418">
        <w:rPr>
          <w:rFonts w:ascii="Sylfaen" w:hAnsi="Sylfaen"/>
          <w:sz w:val="20"/>
          <w:szCs w:val="20"/>
        </w:rPr>
        <w:t xml:space="preserve"> </w:t>
      </w:r>
      <w:r w:rsidR="00743564" w:rsidRPr="00651418">
        <w:rPr>
          <w:rFonts w:ascii="Sylfaen" w:hAnsi="Sylfaen"/>
          <w:sz w:val="20"/>
          <w:szCs w:val="20"/>
        </w:rPr>
        <w:t>ქსელის ელემენტების საინვესტიციო ღირებულება</w:t>
      </w:r>
    </w:p>
    <w:p w14:paraId="15CC94B5" w14:textId="69A73DC8" w:rsidR="00743564" w:rsidRPr="00651418" w:rsidRDefault="000706E9" w:rsidP="00BF17DA">
      <w:pPr>
        <w:spacing w:after="0" w:line="240" w:lineRule="auto"/>
        <w:ind w:left="1800"/>
        <w:jc w:val="both"/>
        <w:rPr>
          <w:rFonts w:ascii="Sylfaen" w:hAnsi="Sylfaen"/>
          <w:sz w:val="20"/>
          <w:szCs w:val="20"/>
        </w:rPr>
      </w:pPr>
      <w:r w:rsidRPr="00651418">
        <w:rPr>
          <w:rFonts w:ascii="Sylfaen" w:hAnsi="Sylfaen"/>
          <w:sz w:val="20"/>
          <w:szCs w:val="20"/>
        </w:rPr>
        <w:t xml:space="preserve">ბ) </w:t>
      </w:r>
      <w:r w:rsidR="00743564" w:rsidRPr="00651418">
        <w:rPr>
          <w:rFonts w:ascii="Sylfaen" w:hAnsi="Sylfaen"/>
          <w:sz w:val="20"/>
          <w:szCs w:val="20"/>
        </w:rPr>
        <w:t>აქტივების სასიცოცხლო ვადა</w:t>
      </w:r>
    </w:p>
    <w:p w14:paraId="64718F96" w14:textId="16717911" w:rsidR="00743564" w:rsidRPr="00651418" w:rsidRDefault="000706E9" w:rsidP="00BF17DA">
      <w:pPr>
        <w:spacing w:after="0" w:line="240" w:lineRule="auto"/>
        <w:ind w:left="1800"/>
        <w:jc w:val="both"/>
        <w:rPr>
          <w:rFonts w:ascii="Sylfaen" w:hAnsi="Sylfaen"/>
          <w:sz w:val="20"/>
          <w:szCs w:val="20"/>
        </w:rPr>
      </w:pPr>
      <w:r w:rsidRPr="00651418">
        <w:rPr>
          <w:rFonts w:ascii="Sylfaen" w:hAnsi="Sylfaen"/>
          <w:sz w:val="20"/>
          <w:szCs w:val="20"/>
        </w:rPr>
        <w:t xml:space="preserve">გ) </w:t>
      </w:r>
      <w:r w:rsidR="00743564" w:rsidRPr="00651418">
        <w:rPr>
          <w:rFonts w:ascii="Sylfaen" w:hAnsi="Sylfaen"/>
          <w:sz w:val="20"/>
          <w:szCs w:val="20"/>
        </w:rPr>
        <w:t>ამორტიზაციის მეთოდი</w:t>
      </w:r>
    </w:p>
    <w:p w14:paraId="739E514B" w14:textId="4B19AA5E" w:rsidR="00743564" w:rsidRPr="00651418" w:rsidRDefault="000706E9" w:rsidP="00BF17DA">
      <w:pPr>
        <w:spacing w:after="0" w:line="240" w:lineRule="auto"/>
        <w:ind w:left="1800"/>
        <w:jc w:val="both"/>
        <w:rPr>
          <w:rFonts w:ascii="Sylfaen" w:hAnsi="Sylfaen"/>
          <w:sz w:val="20"/>
          <w:szCs w:val="20"/>
        </w:rPr>
      </w:pPr>
      <w:r w:rsidRPr="00651418">
        <w:rPr>
          <w:rFonts w:ascii="Sylfaen" w:hAnsi="Sylfaen"/>
          <w:sz w:val="20"/>
          <w:szCs w:val="20"/>
        </w:rPr>
        <w:t xml:space="preserve">დ) </w:t>
      </w:r>
      <w:r w:rsidR="00743564" w:rsidRPr="00651418">
        <w:rPr>
          <w:rFonts w:ascii="Sylfaen" w:hAnsi="Sylfaen"/>
          <w:sz w:val="20"/>
          <w:szCs w:val="20"/>
        </w:rPr>
        <w:t>კაპიტალის საშუალო შეწონილი ღირებულება (WACC)</w:t>
      </w:r>
    </w:p>
    <w:p w14:paraId="07976CAF" w14:textId="77777777" w:rsidR="00743564" w:rsidRPr="00651418" w:rsidRDefault="00743564" w:rsidP="00E64AA5">
      <w:pPr>
        <w:pStyle w:val="ListParagraph"/>
        <w:spacing w:line="240" w:lineRule="auto"/>
        <w:ind w:left="1440"/>
        <w:jc w:val="both"/>
        <w:rPr>
          <w:rFonts w:ascii="Sylfaen" w:hAnsi="Sylfaen"/>
          <w:sz w:val="20"/>
          <w:szCs w:val="20"/>
        </w:rPr>
      </w:pPr>
    </w:p>
    <w:p w14:paraId="4F7C499B" w14:textId="22329683" w:rsidR="007863BD" w:rsidRPr="00651418" w:rsidRDefault="008C0156" w:rsidP="00E64AA5">
      <w:pPr>
        <w:pStyle w:val="ListParagraph"/>
        <w:numPr>
          <w:ilvl w:val="0"/>
          <w:numId w:val="10"/>
        </w:numPr>
        <w:spacing w:line="240" w:lineRule="auto"/>
        <w:jc w:val="both"/>
        <w:rPr>
          <w:rFonts w:ascii="Sylfaen" w:hAnsi="Sylfaen"/>
          <w:sz w:val="20"/>
          <w:szCs w:val="20"/>
        </w:rPr>
      </w:pPr>
      <w:r w:rsidRPr="00651418">
        <w:rPr>
          <w:rFonts w:ascii="Sylfaen" w:hAnsi="Sylfaen"/>
          <w:sz w:val="20"/>
          <w:szCs w:val="20"/>
        </w:rPr>
        <w:t>სა</w:t>
      </w:r>
      <w:r w:rsidR="009E47F6" w:rsidRPr="00651418">
        <w:rPr>
          <w:rFonts w:ascii="Sylfaen" w:hAnsi="Sylfaen"/>
          <w:sz w:val="20"/>
          <w:szCs w:val="20"/>
        </w:rPr>
        <w:t>ოპერაცი</w:t>
      </w:r>
      <w:r w:rsidRPr="00651418">
        <w:rPr>
          <w:rFonts w:ascii="Sylfaen" w:hAnsi="Sylfaen"/>
          <w:sz w:val="20"/>
          <w:szCs w:val="20"/>
        </w:rPr>
        <w:t>ო</w:t>
      </w:r>
      <w:r w:rsidR="009E47F6" w:rsidRPr="00651418">
        <w:rPr>
          <w:rFonts w:ascii="Sylfaen" w:hAnsi="Sylfaen"/>
          <w:sz w:val="20"/>
          <w:szCs w:val="20"/>
        </w:rPr>
        <w:t xml:space="preserve"> ხარჯები;</w:t>
      </w:r>
      <w:r w:rsidR="007863BD" w:rsidRPr="00651418">
        <w:rPr>
          <w:rFonts w:ascii="Sylfaen" w:hAnsi="Sylfaen"/>
          <w:sz w:val="20"/>
          <w:szCs w:val="20"/>
        </w:rPr>
        <w:t xml:space="preserve"> </w:t>
      </w:r>
    </w:p>
    <w:p w14:paraId="4E134FCC" w14:textId="7715B997" w:rsidR="00FD4A38" w:rsidRPr="00651418" w:rsidRDefault="000706E9" w:rsidP="00BF17DA">
      <w:pPr>
        <w:spacing w:after="0" w:line="240" w:lineRule="auto"/>
        <w:ind w:left="1800"/>
        <w:jc w:val="both"/>
        <w:rPr>
          <w:rFonts w:ascii="Sylfaen" w:hAnsi="Sylfaen"/>
          <w:sz w:val="20"/>
          <w:szCs w:val="20"/>
        </w:rPr>
      </w:pPr>
      <w:r w:rsidRPr="00651418">
        <w:rPr>
          <w:rFonts w:ascii="Sylfaen" w:hAnsi="Sylfaen"/>
          <w:sz w:val="20"/>
          <w:szCs w:val="20"/>
        </w:rPr>
        <w:t xml:space="preserve">ა) </w:t>
      </w:r>
      <w:r w:rsidR="00FD4A38" w:rsidRPr="00651418">
        <w:rPr>
          <w:rFonts w:ascii="Sylfaen" w:hAnsi="Sylfaen"/>
          <w:sz w:val="20"/>
          <w:szCs w:val="20"/>
        </w:rPr>
        <w:t xml:space="preserve">ქსელის </w:t>
      </w:r>
      <w:r w:rsidR="00743564" w:rsidRPr="00651418">
        <w:rPr>
          <w:rFonts w:ascii="Sylfaen" w:hAnsi="Sylfaen"/>
          <w:sz w:val="20"/>
          <w:szCs w:val="20"/>
        </w:rPr>
        <w:t>მოვლა-</w:t>
      </w:r>
      <w:r w:rsidR="002937FD" w:rsidRPr="00651418">
        <w:rPr>
          <w:rFonts w:ascii="Sylfaen" w:hAnsi="Sylfaen"/>
          <w:sz w:val="20"/>
          <w:szCs w:val="20"/>
        </w:rPr>
        <w:t>შენახვის</w:t>
      </w:r>
      <w:r w:rsidR="00271A84" w:rsidRPr="00651418">
        <w:rPr>
          <w:rFonts w:ascii="Sylfaen" w:hAnsi="Sylfaen"/>
          <w:sz w:val="20"/>
          <w:szCs w:val="20"/>
        </w:rPr>
        <w:t xml:space="preserve"> ხარჯები</w:t>
      </w:r>
    </w:p>
    <w:p w14:paraId="45A4BCCD" w14:textId="545BAAF9" w:rsidR="00271A84" w:rsidRPr="00651418" w:rsidRDefault="000706E9" w:rsidP="00BF17DA">
      <w:pPr>
        <w:spacing w:after="0" w:line="240" w:lineRule="auto"/>
        <w:ind w:left="1800"/>
        <w:jc w:val="both"/>
        <w:rPr>
          <w:rFonts w:ascii="Sylfaen" w:hAnsi="Sylfaen"/>
          <w:sz w:val="20"/>
          <w:szCs w:val="20"/>
        </w:rPr>
      </w:pPr>
      <w:r w:rsidRPr="00651418">
        <w:rPr>
          <w:rFonts w:ascii="Sylfaen" w:hAnsi="Sylfaen"/>
          <w:sz w:val="20"/>
          <w:szCs w:val="20"/>
        </w:rPr>
        <w:t>ბ)</w:t>
      </w:r>
      <w:r w:rsidR="00AC2A3C" w:rsidRPr="00651418">
        <w:rPr>
          <w:rFonts w:ascii="Sylfaen" w:hAnsi="Sylfaen"/>
          <w:sz w:val="20"/>
          <w:szCs w:val="20"/>
        </w:rPr>
        <w:t xml:space="preserve"> </w:t>
      </w:r>
      <w:r w:rsidR="00271A84" w:rsidRPr="00651418">
        <w:rPr>
          <w:rFonts w:ascii="Sylfaen" w:hAnsi="Sylfaen"/>
          <w:sz w:val="20"/>
          <w:szCs w:val="20"/>
        </w:rPr>
        <w:t>ოპერაციული და ადმინისტრაციული ხარჯები</w:t>
      </w:r>
    </w:p>
    <w:p w14:paraId="04F8654F" w14:textId="420F5CE7" w:rsidR="002E0BAD" w:rsidRPr="00651418" w:rsidRDefault="000706E9" w:rsidP="00BF17DA">
      <w:pPr>
        <w:spacing w:after="0" w:line="240" w:lineRule="auto"/>
        <w:ind w:left="1080" w:firstLine="720"/>
        <w:jc w:val="both"/>
        <w:rPr>
          <w:rFonts w:ascii="Sylfaen" w:hAnsi="Sylfaen"/>
          <w:sz w:val="20"/>
          <w:szCs w:val="20"/>
        </w:rPr>
      </w:pPr>
      <w:r w:rsidRPr="00651418">
        <w:rPr>
          <w:rFonts w:ascii="Sylfaen" w:hAnsi="Sylfaen"/>
          <w:sz w:val="20"/>
          <w:szCs w:val="20"/>
        </w:rPr>
        <w:t xml:space="preserve">გ) </w:t>
      </w:r>
      <w:r w:rsidR="00EF1199" w:rsidRPr="00651418">
        <w:rPr>
          <w:rFonts w:ascii="Sylfaen" w:hAnsi="Sylfaen"/>
          <w:sz w:val="20"/>
          <w:szCs w:val="20"/>
        </w:rPr>
        <w:t>ენერგო მოხმარებისა</w:t>
      </w:r>
      <w:r w:rsidR="00271A84" w:rsidRPr="00651418">
        <w:rPr>
          <w:rFonts w:ascii="Sylfaen" w:hAnsi="Sylfaen"/>
          <w:sz w:val="20"/>
          <w:szCs w:val="20"/>
        </w:rPr>
        <w:t xml:space="preserve"> და </w:t>
      </w:r>
      <w:r w:rsidR="00122027" w:rsidRPr="00651418">
        <w:rPr>
          <w:rFonts w:ascii="Sylfaen" w:hAnsi="Sylfaen"/>
          <w:sz w:val="20"/>
          <w:szCs w:val="20"/>
        </w:rPr>
        <w:t>ადგილმდებარეობის</w:t>
      </w:r>
      <w:r w:rsidR="00271A84" w:rsidRPr="00651418">
        <w:rPr>
          <w:rFonts w:ascii="Sylfaen" w:hAnsi="Sylfaen"/>
          <w:sz w:val="20"/>
          <w:szCs w:val="20"/>
        </w:rPr>
        <w:t xml:space="preserve"> ხარჯები</w:t>
      </w:r>
    </w:p>
    <w:p w14:paraId="7F34DE40" w14:textId="36E93BC5" w:rsidR="00271A84" w:rsidRPr="00651418" w:rsidRDefault="00271A84" w:rsidP="00E64AA5">
      <w:pPr>
        <w:pStyle w:val="ListParagraph"/>
        <w:spacing w:line="240" w:lineRule="auto"/>
        <w:ind w:left="2160"/>
        <w:jc w:val="both"/>
        <w:rPr>
          <w:rFonts w:ascii="Sylfaen" w:hAnsi="Sylfaen"/>
          <w:sz w:val="20"/>
          <w:szCs w:val="20"/>
        </w:rPr>
      </w:pPr>
    </w:p>
    <w:p w14:paraId="5831C6DF" w14:textId="4DFAE834" w:rsidR="00831CFC" w:rsidRPr="00651418" w:rsidRDefault="00665CE6" w:rsidP="00E64AA5">
      <w:pPr>
        <w:spacing w:line="240" w:lineRule="auto"/>
        <w:jc w:val="both"/>
        <w:rPr>
          <w:rFonts w:ascii="Sylfaen" w:hAnsi="Sylfaen"/>
          <w:sz w:val="20"/>
          <w:szCs w:val="20"/>
        </w:rPr>
      </w:pPr>
      <w:r w:rsidRPr="00651418">
        <w:rPr>
          <w:rFonts w:ascii="Sylfaen" w:hAnsi="Sylfaen"/>
          <w:sz w:val="20"/>
          <w:szCs w:val="20"/>
        </w:rPr>
        <w:t xml:space="preserve">შესაბამისად, </w:t>
      </w:r>
      <w:r w:rsidR="0013221E" w:rsidRPr="00651418">
        <w:rPr>
          <w:rFonts w:ascii="Sylfaen" w:hAnsi="Sylfaen"/>
          <w:sz w:val="20"/>
          <w:szCs w:val="20"/>
        </w:rPr>
        <w:t xml:space="preserve">გამოყოფილი არხებით საბითუმო მომსახურების მიმწოდებლებს უნდა ჰქონდეთ შესაძლებლობა კომისიის მიერ დადგენილი ტარიფებით </w:t>
      </w:r>
      <w:r w:rsidR="00554F95" w:rsidRPr="00651418">
        <w:rPr>
          <w:rFonts w:ascii="Sylfaen" w:hAnsi="Sylfaen"/>
          <w:sz w:val="20"/>
          <w:szCs w:val="20"/>
        </w:rPr>
        <w:t xml:space="preserve">უზრუნველყონ </w:t>
      </w:r>
      <w:r w:rsidR="0013221E" w:rsidRPr="00651418">
        <w:rPr>
          <w:rFonts w:ascii="Sylfaen" w:hAnsi="Sylfaen"/>
          <w:sz w:val="20"/>
          <w:szCs w:val="20"/>
        </w:rPr>
        <w:t xml:space="preserve">  </w:t>
      </w:r>
      <w:r w:rsidR="00554F95" w:rsidRPr="003E554A">
        <w:rPr>
          <w:rFonts w:ascii="Sylfaen" w:hAnsi="Sylfaen"/>
          <w:sz w:val="20"/>
          <w:szCs w:val="20"/>
        </w:rPr>
        <w:t>ხარის</w:t>
      </w:r>
      <w:r w:rsidR="00F5225A" w:rsidRPr="003E554A">
        <w:rPr>
          <w:rFonts w:ascii="Sylfaen" w:hAnsi="Sylfaen"/>
          <w:sz w:val="20"/>
          <w:szCs w:val="20"/>
        </w:rPr>
        <w:t>ხობრივი პარამეტრებისა და</w:t>
      </w:r>
      <w:r w:rsidR="00554F95" w:rsidRPr="003E554A">
        <w:rPr>
          <w:rFonts w:ascii="Sylfaen" w:hAnsi="Sylfaen"/>
          <w:sz w:val="20"/>
          <w:szCs w:val="20"/>
        </w:rPr>
        <w:t xml:space="preserve"> ტექნიკური</w:t>
      </w:r>
      <w:r w:rsidR="00F5225A" w:rsidRPr="003E554A">
        <w:rPr>
          <w:rFonts w:ascii="Sylfaen" w:hAnsi="Sylfaen"/>
          <w:sz w:val="20"/>
          <w:szCs w:val="20"/>
        </w:rPr>
        <w:t xml:space="preserve"> </w:t>
      </w:r>
      <w:r w:rsidR="005B1838">
        <w:rPr>
          <w:rFonts w:ascii="Sylfaen" w:hAnsi="Sylfaen"/>
          <w:sz w:val="20"/>
          <w:szCs w:val="20"/>
        </w:rPr>
        <w:t xml:space="preserve">მომსახურების </w:t>
      </w:r>
      <w:r w:rsidR="00F5225A" w:rsidRPr="003E554A">
        <w:rPr>
          <w:rFonts w:ascii="Sylfaen" w:hAnsi="Sylfaen"/>
          <w:sz w:val="20"/>
          <w:szCs w:val="20"/>
        </w:rPr>
        <w:t>პირობების</w:t>
      </w:r>
      <w:r w:rsidR="00554F95" w:rsidRPr="003E554A">
        <w:rPr>
          <w:rFonts w:ascii="Sylfaen" w:hAnsi="Sylfaen"/>
          <w:sz w:val="20"/>
          <w:szCs w:val="20"/>
        </w:rPr>
        <w:t xml:space="preserve"> თვალსაზრისით საბაზისო </w:t>
      </w:r>
      <w:r w:rsidR="0013221E" w:rsidRPr="00651418">
        <w:rPr>
          <w:rFonts w:ascii="Sylfaen" w:hAnsi="Sylfaen"/>
          <w:sz w:val="20"/>
          <w:szCs w:val="20"/>
        </w:rPr>
        <w:t>მომსახურების მიწოდება</w:t>
      </w:r>
      <w:r w:rsidR="0010358F" w:rsidRPr="00651418">
        <w:rPr>
          <w:rFonts w:ascii="Sylfaen" w:hAnsi="Sylfaen"/>
          <w:sz w:val="20"/>
          <w:szCs w:val="20"/>
        </w:rPr>
        <w:t>,</w:t>
      </w:r>
      <w:r w:rsidR="009A67BC" w:rsidRPr="00651418">
        <w:rPr>
          <w:rFonts w:ascii="Sylfaen" w:hAnsi="Sylfaen"/>
          <w:sz w:val="20"/>
          <w:szCs w:val="20"/>
        </w:rPr>
        <w:t xml:space="preserve"> რასთან დაკავშირებული ხარჯები უკვე</w:t>
      </w:r>
      <w:r w:rsidR="008D7890" w:rsidRPr="00651418">
        <w:rPr>
          <w:rFonts w:ascii="Sylfaen" w:hAnsi="Sylfaen"/>
          <w:sz w:val="20"/>
          <w:szCs w:val="20"/>
        </w:rPr>
        <w:t xml:space="preserve"> გათვალისწინებულია ტარიფში</w:t>
      </w:r>
      <w:r w:rsidR="007F3C35" w:rsidRPr="00651418">
        <w:rPr>
          <w:rFonts w:ascii="Sylfaen" w:hAnsi="Sylfaen"/>
          <w:sz w:val="20"/>
          <w:szCs w:val="20"/>
        </w:rPr>
        <w:t>,</w:t>
      </w:r>
      <w:r w:rsidR="00710163" w:rsidRPr="00651418">
        <w:rPr>
          <w:rFonts w:ascii="Sylfaen" w:hAnsi="Sylfaen"/>
          <w:sz w:val="20"/>
          <w:szCs w:val="20"/>
        </w:rPr>
        <w:t xml:space="preserve"> </w:t>
      </w:r>
      <w:r w:rsidR="00FC0E8C" w:rsidRPr="00651418">
        <w:rPr>
          <w:rFonts w:ascii="Sylfaen" w:hAnsi="Sylfaen"/>
          <w:sz w:val="20"/>
          <w:szCs w:val="20"/>
        </w:rPr>
        <w:t xml:space="preserve">ხოლო ნებისმიერი </w:t>
      </w:r>
      <w:r w:rsidR="00554F95" w:rsidRPr="00651418">
        <w:rPr>
          <w:rFonts w:ascii="Sylfaen" w:hAnsi="Sylfaen"/>
          <w:sz w:val="20"/>
          <w:szCs w:val="20"/>
        </w:rPr>
        <w:t>არასტანდარტული ხარისხ</w:t>
      </w:r>
      <w:r w:rsidR="00F5225A" w:rsidRPr="00651418">
        <w:rPr>
          <w:rFonts w:ascii="Sylfaen" w:hAnsi="Sylfaen"/>
          <w:sz w:val="20"/>
          <w:szCs w:val="20"/>
        </w:rPr>
        <w:t>ობრივი პარამეტრებისა</w:t>
      </w:r>
      <w:r w:rsidR="00554F95" w:rsidRPr="00651418">
        <w:rPr>
          <w:rFonts w:ascii="Sylfaen" w:hAnsi="Sylfaen"/>
          <w:sz w:val="20"/>
          <w:szCs w:val="20"/>
        </w:rPr>
        <w:t xml:space="preserve"> და ტექნიკური </w:t>
      </w:r>
      <w:r w:rsidR="00F5225A" w:rsidRPr="00651418">
        <w:rPr>
          <w:rFonts w:ascii="Sylfaen" w:hAnsi="Sylfaen"/>
          <w:sz w:val="20"/>
          <w:szCs w:val="20"/>
        </w:rPr>
        <w:t>პირობები</w:t>
      </w:r>
      <w:r w:rsidR="00635BB8" w:rsidRPr="00651418">
        <w:rPr>
          <w:rFonts w:ascii="Sylfaen" w:hAnsi="Sylfaen"/>
          <w:sz w:val="20"/>
          <w:szCs w:val="20"/>
        </w:rPr>
        <w:t>თ</w:t>
      </w:r>
      <w:r w:rsidR="00554F95" w:rsidRPr="00651418">
        <w:rPr>
          <w:rFonts w:ascii="Sylfaen" w:hAnsi="Sylfaen"/>
          <w:sz w:val="20"/>
          <w:szCs w:val="20"/>
        </w:rPr>
        <w:t xml:space="preserve"> მომსახურება, რომელიც საჭიროებს საბითუმო მომსახურების მიმწოდებლის მხრიდან დამატებითი ხარჯის გაწევას და რომელიც გულისხმობს დამატებითი გადასახდელის სანაცვლოდ დამატებითი ან/და გაუმჯობესებული ხარისხობრივი</w:t>
      </w:r>
      <w:r w:rsidR="00635BB8" w:rsidRPr="00651418">
        <w:rPr>
          <w:rFonts w:ascii="Sylfaen" w:hAnsi="Sylfaen"/>
          <w:sz w:val="20"/>
          <w:szCs w:val="20"/>
        </w:rPr>
        <w:t xml:space="preserve"> პარამეტრებითა და</w:t>
      </w:r>
      <w:r w:rsidR="00F5225A" w:rsidRPr="00651418">
        <w:rPr>
          <w:rFonts w:ascii="Sylfaen" w:hAnsi="Sylfaen"/>
          <w:sz w:val="20"/>
          <w:szCs w:val="20"/>
        </w:rPr>
        <w:t xml:space="preserve"> ტექნიკური </w:t>
      </w:r>
      <w:r w:rsidR="00635BB8" w:rsidRPr="00651418">
        <w:rPr>
          <w:rFonts w:ascii="Sylfaen" w:hAnsi="Sylfaen"/>
          <w:sz w:val="20"/>
          <w:szCs w:val="20"/>
        </w:rPr>
        <w:t>პირობებით</w:t>
      </w:r>
      <w:r w:rsidR="00554F95" w:rsidRPr="00651418">
        <w:rPr>
          <w:rFonts w:ascii="Sylfaen" w:hAnsi="Sylfaen"/>
          <w:sz w:val="20"/>
          <w:szCs w:val="20"/>
        </w:rPr>
        <w:t xml:space="preserve"> </w:t>
      </w:r>
      <w:r w:rsidR="00B9460C" w:rsidRPr="00651418">
        <w:rPr>
          <w:rFonts w:ascii="Sylfaen" w:hAnsi="Sylfaen"/>
          <w:sz w:val="20"/>
          <w:szCs w:val="20"/>
        </w:rPr>
        <w:t xml:space="preserve">მომსახურების </w:t>
      </w:r>
      <w:r w:rsidR="00554F95" w:rsidRPr="00651418">
        <w:rPr>
          <w:rFonts w:ascii="Sylfaen" w:hAnsi="Sylfaen"/>
          <w:sz w:val="20"/>
          <w:szCs w:val="20"/>
        </w:rPr>
        <w:t xml:space="preserve">მიწოდებას, წარმოადგენს მხარეთა შორის შეთანხმების საგანს. </w:t>
      </w:r>
    </w:p>
    <w:p w14:paraId="446479E3" w14:textId="0B6EB46F" w:rsidR="0013221E" w:rsidRPr="00651418" w:rsidRDefault="00701FB4" w:rsidP="00E64AA5">
      <w:pPr>
        <w:pStyle w:val="ListParagraph"/>
        <w:numPr>
          <w:ilvl w:val="0"/>
          <w:numId w:val="3"/>
        </w:numPr>
        <w:tabs>
          <w:tab w:val="clear" w:pos="720"/>
        </w:tabs>
        <w:spacing w:line="240" w:lineRule="auto"/>
        <w:ind w:left="0"/>
        <w:jc w:val="both"/>
        <w:rPr>
          <w:rFonts w:ascii="Sylfaen" w:hAnsi="Sylfaen"/>
          <w:sz w:val="20"/>
          <w:szCs w:val="20"/>
        </w:rPr>
      </w:pPr>
      <w:r w:rsidRPr="00651418">
        <w:rPr>
          <w:rFonts w:ascii="Sylfaen" w:hAnsi="Sylfaen"/>
          <w:sz w:val="20"/>
          <w:szCs w:val="20"/>
        </w:rPr>
        <w:t>კომისიის 2018 წლის 6 დეკემბრის</w:t>
      </w:r>
      <w:r>
        <w:rPr>
          <w:rFonts w:ascii="Sylfaen" w:hAnsi="Sylfaen"/>
          <w:sz w:val="20"/>
          <w:szCs w:val="20"/>
        </w:rPr>
        <w:t xml:space="preserve"> </w:t>
      </w:r>
      <w:r w:rsidR="00C44D48" w:rsidRPr="00651418">
        <w:rPr>
          <w:rFonts w:ascii="Sylfaen" w:hAnsi="Sylfaen"/>
          <w:sz w:val="20"/>
          <w:szCs w:val="20"/>
        </w:rPr>
        <w:t>N671/9 გადაწყვეტილების თანახმად, ინფორმაციის გამჭვირვალობის უზრუნველყოფის ვალდებულების ფარგლებში</w:t>
      </w:r>
      <w:r w:rsidR="0010358F" w:rsidRPr="00651418">
        <w:rPr>
          <w:rFonts w:ascii="Sylfaen" w:hAnsi="Sylfaen"/>
          <w:sz w:val="20"/>
          <w:szCs w:val="20"/>
        </w:rPr>
        <w:t xml:space="preserve"> გამოქვეყნებული შეთავაზების წინადადების (მოწვევის ოფერტა) პირობები უნდა ითვალისწინებდეს, რომ</w:t>
      </w:r>
      <w:r w:rsidR="00C44D48" w:rsidRPr="00651418">
        <w:rPr>
          <w:rFonts w:ascii="Sylfaen" w:hAnsi="Sylfaen"/>
          <w:sz w:val="20"/>
          <w:szCs w:val="20"/>
        </w:rPr>
        <w:t xml:space="preserve"> დაზიანებული </w:t>
      </w:r>
      <w:r w:rsidR="00C44D48" w:rsidRPr="003E554A">
        <w:rPr>
          <w:rFonts w:ascii="Sylfaen" w:hAnsi="Sylfaen"/>
          <w:sz w:val="20"/>
          <w:szCs w:val="20"/>
        </w:rPr>
        <w:t>ოპტიკურ-ბოჭკოვანი კაბელის აღდგენის ვადა არ უნდა სცდებოდეს კომისიის 2006 წლის 17 მარტის N3 დადგენილებით „ელექტრონული კომუნიკაციების სფეროში მომსახურების მიწოდების წესებისა და მომხმარებელთა უფლებების დაცვის შესახებ" დადგენილ ვადებს</w:t>
      </w:r>
      <w:r w:rsidR="00C44D48" w:rsidRPr="00651418">
        <w:rPr>
          <w:rFonts w:ascii="Sylfaen" w:hAnsi="Sylfaen"/>
          <w:sz w:val="20"/>
          <w:szCs w:val="20"/>
        </w:rPr>
        <w:t xml:space="preserve">. ამასთან, დისკრიმინაციის აკრძალვის ვალდებულების ფარგლებში, მნიშვნელოვანი საბაზრო ძალაუფლების მქონე პირებმა მაგისტრალურ/ძირითად („Trunk") და „Backhaul" გადაცემის ქსელებთან დაშვების მსურველ (აქცეპტანტ) ავტორიზებულ პირს უნდა მიაწოდონ მომსახურება </w:t>
      </w:r>
      <w:r w:rsidR="00C44D48" w:rsidRPr="003E554A">
        <w:rPr>
          <w:rFonts w:ascii="Sylfaen" w:hAnsi="Sylfaen"/>
          <w:sz w:val="20"/>
          <w:szCs w:val="20"/>
        </w:rPr>
        <w:t>არადისკრიმინაციული და თანაბარი პირობებით (მათ შორის ტარიფების, ხარისხისა და მიწოდების ვადების კუთხით),</w:t>
      </w:r>
      <w:r w:rsidR="00C44D48" w:rsidRPr="00651418">
        <w:rPr>
          <w:rFonts w:ascii="Sylfaen" w:hAnsi="Sylfaen"/>
          <w:sz w:val="20"/>
          <w:szCs w:val="20"/>
        </w:rPr>
        <w:t xml:space="preserve"> რომლებიც არანაკლებ ხელსაყრელი უნდა იყოს იმ პირობებთან შედარებით, რომლებიც მოქმედებს საკუთარი სტრუქტურული ერთეულისთვის, აფილირებული ან/და სხვა ურთიერთჩართული ავტორიზებული პირებისთვის ან/და შიდა მოხმარებისთვის.</w:t>
      </w:r>
    </w:p>
    <w:p w14:paraId="37D20A7A" w14:textId="77777777" w:rsidR="000A60D9" w:rsidRPr="00651418" w:rsidRDefault="000A60D9" w:rsidP="000A60D9">
      <w:pPr>
        <w:pStyle w:val="ListParagraph"/>
        <w:spacing w:line="240" w:lineRule="auto"/>
        <w:ind w:left="0"/>
        <w:jc w:val="both"/>
        <w:rPr>
          <w:rFonts w:ascii="Sylfaen" w:hAnsi="Sylfaen"/>
          <w:sz w:val="20"/>
          <w:szCs w:val="20"/>
        </w:rPr>
      </w:pPr>
    </w:p>
    <w:p w14:paraId="3650DBD4" w14:textId="1A41478C" w:rsidR="008307FC" w:rsidRDefault="00671667" w:rsidP="008307FC">
      <w:pPr>
        <w:pStyle w:val="ListParagraph"/>
        <w:numPr>
          <w:ilvl w:val="0"/>
          <w:numId w:val="3"/>
        </w:numPr>
        <w:tabs>
          <w:tab w:val="clear" w:pos="720"/>
        </w:tabs>
        <w:spacing w:line="240" w:lineRule="auto"/>
        <w:ind w:left="0"/>
        <w:jc w:val="both"/>
        <w:rPr>
          <w:rFonts w:ascii="Sylfaen" w:hAnsi="Sylfaen"/>
          <w:sz w:val="20"/>
          <w:szCs w:val="20"/>
        </w:rPr>
      </w:pPr>
      <w:r w:rsidRPr="00651418">
        <w:rPr>
          <w:rFonts w:ascii="Sylfaen" w:hAnsi="Sylfaen"/>
          <w:sz w:val="20"/>
          <w:szCs w:val="20"/>
        </w:rPr>
        <w:t xml:space="preserve">2025 წლის დასაწყისში კომისიამ </w:t>
      </w:r>
      <w:r w:rsidR="00933B6F" w:rsidRPr="00651418">
        <w:rPr>
          <w:rFonts w:ascii="Sylfaen" w:hAnsi="Sylfaen"/>
          <w:sz w:val="20"/>
          <w:szCs w:val="20"/>
        </w:rPr>
        <w:t>დაიწყო</w:t>
      </w:r>
      <w:r w:rsidRPr="00651418">
        <w:rPr>
          <w:rFonts w:ascii="Sylfaen" w:hAnsi="Sylfaen"/>
          <w:sz w:val="20"/>
          <w:szCs w:val="20"/>
        </w:rPr>
        <w:t xml:space="preserve"> საქართველოს სატელეკომუნიკაციო ბაზრის ფიქსირებული და მობილური მომსახურებების კომპლექსური კვლევის მეორე </w:t>
      </w:r>
      <w:r w:rsidR="00AE02C4" w:rsidRPr="00651418">
        <w:rPr>
          <w:rFonts w:ascii="Sylfaen" w:hAnsi="Sylfaen"/>
          <w:sz w:val="20"/>
          <w:szCs w:val="20"/>
        </w:rPr>
        <w:t xml:space="preserve">ეტაპი, </w:t>
      </w:r>
      <w:r w:rsidRPr="00651418">
        <w:rPr>
          <w:rFonts w:ascii="Sylfaen" w:hAnsi="Sylfaen"/>
          <w:sz w:val="20"/>
          <w:szCs w:val="20"/>
        </w:rPr>
        <w:t>რომელიც მოიცავს, მათ შორის, ფიქსირებული ფართოზოლოვანი ინტერნეტ მომსახურების ინდივიდუალური</w:t>
      </w:r>
      <w:r w:rsidR="00564CAA" w:rsidRPr="00651418">
        <w:rPr>
          <w:rFonts w:ascii="Sylfaen" w:hAnsi="Sylfaen"/>
          <w:sz w:val="20"/>
          <w:szCs w:val="20"/>
        </w:rPr>
        <w:t xml:space="preserve"> და </w:t>
      </w:r>
      <w:r w:rsidRPr="00651418">
        <w:rPr>
          <w:rFonts w:ascii="Sylfaen" w:hAnsi="Sylfaen"/>
          <w:sz w:val="20"/>
          <w:szCs w:val="20"/>
        </w:rPr>
        <w:t xml:space="preserve">კორპორატიული შეთავაზებების მქონე იურიდიული პირი აბონენტების საცალო ბაზრის სეგმენტისა და შესაბამისი საბითუმო ბაზრების შესწავლას. კომპლექსური კვლევის მეორე ფაზის მიმდინარე ეტაპზე აუცილებელი გახდა მაგისტრალურ/ძირითად („Trunk") და „Backhaul" გადაცემის ქსელებთან დაშვების საბითუმო ბაზრის მოქმედი მარეგულირებელი ჩარჩოს გადახედვა. აღნიშნული პროცესის ფარგლებში გამოვლინდა, რომ ამ ბაზარზე მომსახურების მიწოდების პირობებთან და ხარისხობრივ მაჩვენებლებთან დაკავშირებით შეიძლება არსებობდეს გარკვეული </w:t>
      </w:r>
      <w:r w:rsidR="00DE7513" w:rsidRPr="00651418">
        <w:rPr>
          <w:rFonts w:ascii="Sylfaen" w:hAnsi="Sylfaen"/>
          <w:sz w:val="20"/>
          <w:szCs w:val="20"/>
        </w:rPr>
        <w:t>ორაზროვნება</w:t>
      </w:r>
      <w:r w:rsidR="007609B9" w:rsidRPr="00651418">
        <w:rPr>
          <w:rFonts w:ascii="Sylfaen" w:hAnsi="Sylfaen"/>
          <w:sz w:val="20"/>
          <w:szCs w:val="20"/>
        </w:rPr>
        <w:t>.</w:t>
      </w:r>
      <w:r w:rsidR="0010473B" w:rsidRPr="00651418">
        <w:rPr>
          <w:rFonts w:ascii="Sylfaen" w:hAnsi="Sylfaen"/>
          <w:sz w:val="20"/>
          <w:szCs w:val="20"/>
        </w:rPr>
        <w:t xml:space="preserve"> </w:t>
      </w:r>
      <w:r w:rsidR="00D577B7" w:rsidRPr="00651418">
        <w:rPr>
          <w:rFonts w:ascii="Sylfaen" w:hAnsi="Sylfaen"/>
          <w:sz w:val="20"/>
          <w:szCs w:val="20"/>
        </w:rPr>
        <w:t xml:space="preserve">კერძოდ, </w:t>
      </w:r>
      <w:r w:rsidR="0010473B" w:rsidRPr="00651418">
        <w:rPr>
          <w:rFonts w:ascii="Sylfaen" w:hAnsi="Sylfaen"/>
          <w:sz w:val="20"/>
          <w:szCs w:val="20"/>
        </w:rPr>
        <w:t xml:space="preserve">მნიშვნელოვანი </w:t>
      </w:r>
      <w:r w:rsidR="009D7916" w:rsidRPr="00651418">
        <w:rPr>
          <w:rFonts w:ascii="Sylfaen" w:hAnsi="Sylfaen"/>
          <w:sz w:val="20"/>
          <w:szCs w:val="20"/>
        </w:rPr>
        <w:t xml:space="preserve">საბაზრო ძალაუფლების მქონე ავტორიზებული პირების მოწვევის ოფერტები ბუნდოვანია </w:t>
      </w:r>
      <w:r w:rsidR="005B1838">
        <w:rPr>
          <w:rFonts w:ascii="Sylfaen" w:hAnsi="Sylfaen"/>
          <w:sz w:val="20"/>
          <w:szCs w:val="20"/>
        </w:rPr>
        <w:t xml:space="preserve">მომსახურების </w:t>
      </w:r>
      <w:r w:rsidR="0010473B" w:rsidRPr="003E554A">
        <w:rPr>
          <w:rFonts w:ascii="Sylfaen" w:hAnsi="Sylfaen"/>
          <w:sz w:val="20"/>
          <w:szCs w:val="20"/>
        </w:rPr>
        <w:t>ხარისხობრივ პარამეტრებსა და ტექნიკური</w:t>
      </w:r>
      <w:r w:rsidR="005B1838">
        <w:rPr>
          <w:rFonts w:ascii="Sylfaen" w:hAnsi="Sylfaen"/>
          <w:sz w:val="20"/>
          <w:szCs w:val="20"/>
        </w:rPr>
        <w:t xml:space="preserve"> მომსახურების</w:t>
      </w:r>
      <w:r w:rsidR="0010473B" w:rsidRPr="003E554A">
        <w:rPr>
          <w:rFonts w:ascii="Sylfaen" w:hAnsi="Sylfaen"/>
          <w:sz w:val="20"/>
          <w:szCs w:val="20"/>
        </w:rPr>
        <w:t xml:space="preserve"> პირობებ</w:t>
      </w:r>
      <w:r w:rsidR="0010473B" w:rsidRPr="00651418">
        <w:rPr>
          <w:rFonts w:ascii="Sylfaen" w:hAnsi="Sylfaen"/>
          <w:sz w:val="20"/>
          <w:szCs w:val="20"/>
        </w:rPr>
        <w:t xml:space="preserve">თან </w:t>
      </w:r>
      <w:r w:rsidR="009D7916" w:rsidRPr="00651418">
        <w:rPr>
          <w:rFonts w:ascii="Sylfaen" w:hAnsi="Sylfaen"/>
          <w:sz w:val="20"/>
          <w:szCs w:val="20"/>
        </w:rPr>
        <w:lastRenderedPageBreak/>
        <w:t>დაკავშირებით და ინფორმაციის გამჭვირვალობის ნაკლებობამ  შესაძლოა გამოიწვიოს ოფერტის პირობების არაერთგვაროვანი აღქმა და გამოყენება და დაშვების მსურველთა შეცდომაში შეყვანა.</w:t>
      </w:r>
      <w:r w:rsidRPr="00651418">
        <w:rPr>
          <w:rFonts w:ascii="Sylfaen" w:hAnsi="Sylfaen"/>
          <w:sz w:val="20"/>
          <w:szCs w:val="20"/>
        </w:rPr>
        <w:t xml:space="preserve"> </w:t>
      </w:r>
      <w:r w:rsidR="009D7916" w:rsidRPr="00651418">
        <w:rPr>
          <w:rFonts w:ascii="Sylfaen" w:hAnsi="Sylfaen"/>
          <w:sz w:val="20"/>
          <w:szCs w:val="20"/>
        </w:rPr>
        <w:t xml:space="preserve">ამდენად, </w:t>
      </w:r>
      <w:r w:rsidRPr="00651418">
        <w:rPr>
          <w:rFonts w:ascii="Sylfaen" w:hAnsi="Sylfaen"/>
          <w:sz w:val="20"/>
          <w:szCs w:val="20"/>
        </w:rPr>
        <w:t xml:space="preserve"> საკითხი ეხება კომისიის 2018 წლის 6 დეკემბრის N671/9 გადაწყვეტილებით დადგენილი მარეგულირებელი ჩარჩოს პრაქტიკულ გამოყენებას, რ</w:t>
      </w:r>
      <w:r w:rsidR="00F34F43" w:rsidRPr="00651418">
        <w:rPr>
          <w:rFonts w:ascii="Sylfaen" w:hAnsi="Sylfaen"/>
          <w:sz w:val="20"/>
          <w:szCs w:val="20"/>
        </w:rPr>
        <w:t>ომელიც</w:t>
      </w:r>
      <w:r w:rsidRPr="00651418">
        <w:rPr>
          <w:rFonts w:ascii="Sylfaen" w:hAnsi="Sylfaen"/>
          <w:sz w:val="20"/>
          <w:szCs w:val="20"/>
        </w:rPr>
        <w:t xml:space="preserve"> შესაძლოა აფერხებდეს დაშვების მსურველ ოპერატორებს სრულად ისარგებლონ აღნიშნული რეგულაციით გათვალისწინებული პირობებით. ეს მოსაზრება დადასტურდა ცალკეულ ავტორიზებულ პირებთან კონსულტაციების შედეგადაც.</w:t>
      </w:r>
      <w:r w:rsidR="002D6C29" w:rsidRPr="00651418">
        <w:rPr>
          <w:rFonts w:ascii="Sylfaen" w:hAnsi="Sylfaen"/>
          <w:sz w:val="20"/>
          <w:szCs w:val="20"/>
        </w:rPr>
        <w:t xml:space="preserve"> </w:t>
      </w:r>
      <w:r w:rsidRPr="00651418">
        <w:rPr>
          <w:rFonts w:ascii="Sylfaen" w:hAnsi="Sylfaen"/>
          <w:sz w:val="20"/>
          <w:szCs w:val="20"/>
        </w:rPr>
        <w:t>ამგვარმა გაურკვევლობამ შესაძლოა გამოიწვიოს ბაზარზე დისკრიმინაციული პრაქტიკის დამკვიდრება და შეზღუდოს ჯანსაღი კონკურენტული გარემოს ფორმირება.</w:t>
      </w:r>
      <w:r w:rsidR="00AA6DE8" w:rsidRPr="00651418">
        <w:rPr>
          <w:rFonts w:ascii="Sylfaen" w:hAnsi="Sylfaen"/>
          <w:sz w:val="20"/>
          <w:szCs w:val="20"/>
        </w:rPr>
        <w:t xml:space="preserve"> შესაბამისად,</w:t>
      </w:r>
      <w:r w:rsidR="00D704DD" w:rsidRPr="00651418">
        <w:rPr>
          <w:rFonts w:ascii="Sylfaen" w:hAnsi="Sylfaen"/>
          <w:sz w:val="20"/>
          <w:szCs w:val="20"/>
        </w:rPr>
        <w:t xml:space="preserve"> </w:t>
      </w:r>
      <w:r w:rsidR="00C35DE4" w:rsidRPr="00651418">
        <w:rPr>
          <w:rFonts w:ascii="Sylfaen" w:hAnsi="Sylfaen"/>
          <w:sz w:val="20"/>
          <w:szCs w:val="20"/>
        </w:rPr>
        <w:t>კომისი</w:t>
      </w:r>
      <w:r w:rsidR="009D7916" w:rsidRPr="00651418">
        <w:rPr>
          <w:rFonts w:ascii="Sylfaen" w:hAnsi="Sylfaen"/>
          <w:sz w:val="20"/>
          <w:szCs w:val="20"/>
        </w:rPr>
        <w:t>ის</w:t>
      </w:r>
      <w:r w:rsidR="00C35DE4" w:rsidRPr="00651418">
        <w:rPr>
          <w:rFonts w:ascii="Sylfaen" w:hAnsi="Sylfaen"/>
          <w:sz w:val="20"/>
          <w:szCs w:val="20"/>
        </w:rPr>
        <w:t xml:space="preserve"> </w:t>
      </w:r>
      <w:r w:rsidR="009628CB" w:rsidRPr="00651418">
        <w:rPr>
          <w:rFonts w:ascii="Sylfaen" w:hAnsi="Sylfaen"/>
          <w:sz w:val="20"/>
          <w:szCs w:val="20"/>
        </w:rPr>
        <w:t xml:space="preserve"> 2025 წლის 25 დეკემბრის Nგ-24-25/658 გადაწყვეტილებით</w:t>
      </w:r>
      <w:r w:rsidR="009D7916" w:rsidRPr="00651418">
        <w:rPr>
          <w:rFonts w:ascii="Sylfaen" w:hAnsi="Sylfaen"/>
          <w:sz w:val="20"/>
          <w:szCs w:val="20"/>
        </w:rPr>
        <w:t xml:space="preserve"> დაიწყო საჯარო ადმინისტრაციული წარმოება</w:t>
      </w:r>
      <w:r w:rsidR="00701FB4">
        <w:rPr>
          <w:rFonts w:ascii="Sylfaen" w:hAnsi="Sylfaen"/>
          <w:sz w:val="20"/>
          <w:szCs w:val="20"/>
        </w:rPr>
        <w:t>,</w:t>
      </w:r>
      <w:r w:rsidR="00D9077D" w:rsidRPr="00651418">
        <w:rPr>
          <w:rFonts w:ascii="Sylfaen" w:hAnsi="Sylfaen"/>
          <w:sz w:val="20"/>
          <w:szCs w:val="20"/>
        </w:rPr>
        <w:t xml:space="preserve"> </w:t>
      </w:r>
      <w:r w:rsidRPr="00651418">
        <w:rPr>
          <w:rFonts w:ascii="Sylfaen" w:hAnsi="Sylfaen"/>
          <w:sz w:val="20"/>
          <w:szCs w:val="20"/>
        </w:rPr>
        <w:t xml:space="preserve">რომლის ფარგლებშიც </w:t>
      </w:r>
      <w:r w:rsidR="009D7916" w:rsidRPr="00651418">
        <w:rPr>
          <w:rFonts w:ascii="Sylfaen" w:hAnsi="Sylfaen"/>
          <w:sz w:val="20"/>
          <w:szCs w:val="20"/>
        </w:rPr>
        <w:t xml:space="preserve">კომისიამ </w:t>
      </w:r>
      <w:r w:rsidR="00D9077D" w:rsidRPr="00651418">
        <w:rPr>
          <w:rFonts w:ascii="Sylfaen" w:hAnsi="Sylfaen"/>
          <w:sz w:val="20"/>
          <w:szCs w:val="20"/>
        </w:rPr>
        <w:t>შეისწავლა</w:t>
      </w:r>
      <w:r w:rsidRPr="00651418">
        <w:rPr>
          <w:rFonts w:ascii="Sylfaen" w:hAnsi="Sylfaen"/>
          <w:sz w:val="20"/>
          <w:szCs w:val="20"/>
        </w:rPr>
        <w:t xml:space="preserve"> </w:t>
      </w:r>
      <w:r w:rsidR="004477D8" w:rsidRPr="00651418">
        <w:rPr>
          <w:rFonts w:ascii="Sylfaen" w:hAnsi="Sylfaen"/>
          <w:sz w:val="20"/>
          <w:szCs w:val="20"/>
        </w:rPr>
        <w:t xml:space="preserve">ბაზარზე არსებული პრაქტიკის </w:t>
      </w:r>
      <w:r w:rsidRPr="00651418">
        <w:rPr>
          <w:rFonts w:ascii="Sylfaen" w:hAnsi="Sylfaen"/>
          <w:sz w:val="20"/>
          <w:szCs w:val="20"/>
        </w:rPr>
        <w:t>2018 წლის 6 დეკემბრის გადაწყვეტილებით განსაზღვრულ მარეგულირებელ ჩარჩოს</w:t>
      </w:r>
      <w:r w:rsidR="004477D8" w:rsidRPr="00651418">
        <w:rPr>
          <w:rFonts w:ascii="Sylfaen" w:hAnsi="Sylfaen"/>
          <w:sz w:val="20"/>
          <w:szCs w:val="20"/>
        </w:rPr>
        <w:t>თან</w:t>
      </w:r>
      <w:r w:rsidRPr="00651418">
        <w:rPr>
          <w:rFonts w:ascii="Sylfaen" w:hAnsi="Sylfaen"/>
          <w:sz w:val="20"/>
          <w:szCs w:val="20"/>
        </w:rPr>
        <w:t xml:space="preserve"> შესაბამისობა მომსახურების მიწოდების პირობების, </w:t>
      </w:r>
      <w:r w:rsidR="00635BB8" w:rsidRPr="00651418">
        <w:rPr>
          <w:rFonts w:ascii="Sylfaen" w:hAnsi="Sylfaen"/>
          <w:sz w:val="20"/>
          <w:szCs w:val="20"/>
        </w:rPr>
        <w:t xml:space="preserve">ხარისხობრივი მაჩვენებლებისა და </w:t>
      </w:r>
      <w:r w:rsidRPr="00651418">
        <w:rPr>
          <w:rFonts w:ascii="Sylfaen" w:hAnsi="Sylfaen"/>
          <w:sz w:val="20"/>
          <w:szCs w:val="20"/>
        </w:rPr>
        <w:t xml:space="preserve">ტექნიკური </w:t>
      </w:r>
      <w:r w:rsidR="005B1838">
        <w:rPr>
          <w:rFonts w:ascii="Sylfaen" w:hAnsi="Sylfaen"/>
          <w:sz w:val="20"/>
          <w:szCs w:val="20"/>
        </w:rPr>
        <w:t xml:space="preserve">მომსახურების </w:t>
      </w:r>
      <w:r w:rsidR="00635BB8" w:rsidRPr="00651418">
        <w:rPr>
          <w:rFonts w:ascii="Sylfaen" w:hAnsi="Sylfaen"/>
          <w:sz w:val="20"/>
          <w:szCs w:val="20"/>
        </w:rPr>
        <w:t xml:space="preserve">პირობების </w:t>
      </w:r>
      <w:r w:rsidRPr="00651418">
        <w:rPr>
          <w:rFonts w:ascii="Sylfaen" w:hAnsi="Sylfaen"/>
          <w:sz w:val="20"/>
          <w:szCs w:val="20"/>
        </w:rPr>
        <w:t xml:space="preserve"> ნაწილში</w:t>
      </w:r>
      <w:r w:rsidR="004477D8" w:rsidRPr="00651418">
        <w:rPr>
          <w:rFonts w:ascii="Sylfaen" w:hAnsi="Sylfaen"/>
          <w:sz w:val="20"/>
          <w:szCs w:val="20"/>
        </w:rPr>
        <w:t xml:space="preserve">, რა დროსაც გამოვლინდა </w:t>
      </w:r>
      <w:r w:rsidR="00026EED" w:rsidRPr="00651418">
        <w:rPr>
          <w:rFonts w:ascii="Sylfaen" w:hAnsi="Sylfaen"/>
          <w:sz w:val="20"/>
          <w:szCs w:val="20"/>
        </w:rPr>
        <w:t>ხსენებული მარეგულირებელი ჩარჩოს დაზუსტების საჭიროება</w:t>
      </w:r>
      <w:r w:rsidR="00AB5AD7" w:rsidRPr="00651418">
        <w:rPr>
          <w:rFonts w:ascii="Sylfaen" w:hAnsi="Sylfaen"/>
          <w:sz w:val="20"/>
          <w:szCs w:val="20"/>
        </w:rPr>
        <w:t xml:space="preserve">. </w:t>
      </w:r>
      <w:r w:rsidR="005B16C2" w:rsidRPr="00651418">
        <w:rPr>
          <w:rFonts w:ascii="Sylfaen" w:hAnsi="Sylfaen"/>
          <w:sz w:val="20"/>
          <w:szCs w:val="20"/>
        </w:rPr>
        <w:t xml:space="preserve"> </w:t>
      </w:r>
    </w:p>
    <w:p w14:paraId="4FA60E69" w14:textId="77777777" w:rsidR="003E554A" w:rsidRPr="00651418" w:rsidRDefault="003E554A" w:rsidP="003E554A">
      <w:pPr>
        <w:pStyle w:val="ListParagraph"/>
        <w:spacing w:line="240" w:lineRule="auto"/>
        <w:ind w:left="0"/>
        <w:jc w:val="both"/>
        <w:rPr>
          <w:rFonts w:ascii="Sylfaen" w:hAnsi="Sylfaen"/>
          <w:sz w:val="20"/>
          <w:szCs w:val="20"/>
        </w:rPr>
      </w:pPr>
    </w:p>
    <w:p w14:paraId="74A492DD" w14:textId="77777777" w:rsidR="008307FC" w:rsidRPr="00651418" w:rsidRDefault="008307FC" w:rsidP="008307FC">
      <w:pPr>
        <w:pStyle w:val="ListParagraph"/>
        <w:spacing w:line="240" w:lineRule="auto"/>
        <w:ind w:left="0"/>
        <w:jc w:val="both"/>
        <w:rPr>
          <w:rFonts w:ascii="Sylfaen" w:hAnsi="Sylfaen"/>
          <w:sz w:val="20"/>
          <w:szCs w:val="20"/>
        </w:rPr>
      </w:pPr>
    </w:p>
    <w:p w14:paraId="34299867" w14:textId="77777777" w:rsidR="008307FC" w:rsidRPr="00651418" w:rsidRDefault="008307FC" w:rsidP="008307FC">
      <w:pPr>
        <w:pStyle w:val="ListParagraph"/>
        <w:spacing w:line="240" w:lineRule="auto"/>
        <w:jc w:val="center"/>
        <w:rPr>
          <w:rFonts w:ascii="Sylfaen" w:hAnsi="Sylfaen"/>
          <w:b/>
          <w:bCs/>
          <w:sz w:val="20"/>
          <w:szCs w:val="20"/>
        </w:rPr>
      </w:pPr>
      <w:r w:rsidRPr="003E554A">
        <w:rPr>
          <w:rFonts w:ascii="Sylfaen" w:hAnsi="Sylfaen"/>
          <w:b/>
          <w:bCs/>
          <w:sz w:val="20"/>
          <w:szCs w:val="20"/>
        </w:rPr>
        <w:t xml:space="preserve">II. </w:t>
      </w:r>
      <w:r w:rsidRPr="00651418">
        <w:rPr>
          <w:rFonts w:ascii="Sylfaen" w:hAnsi="Sylfaen"/>
          <w:b/>
          <w:bCs/>
          <w:sz w:val="20"/>
          <w:szCs w:val="20"/>
        </w:rPr>
        <w:t>მარეგულირებელი კანონმდებლობა</w:t>
      </w:r>
    </w:p>
    <w:p w14:paraId="3A331F5B" w14:textId="77777777" w:rsidR="008307FC" w:rsidRPr="00651418" w:rsidRDefault="008307FC" w:rsidP="008307FC">
      <w:pPr>
        <w:spacing w:line="240" w:lineRule="auto"/>
        <w:jc w:val="both"/>
        <w:rPr>
          <w:rFonts w:ascii="Sylfaen" w:hAnsi="Sylfaen"/>
          <w:sz w:val="20"/>
          <w:szCs w:val="20"/>
        </w:rPr>
      </w:pPr>
    </w:p>
    <w:p w14:paraId="7EE2E34F" w14:textId="556272F7" w:rsidR="0027372C" w:rsidRPr="00651418" w:rsidRDefault="0027372C" w:rsidP="0027372C">
      <w:pPr>
        <w:pStyle w:val="ListParagraph"/>
        <w:numPr>
          <w:ilvl w:val="0"/>
          <w:numId w:val="3"/>
        </w:numPr>
        <w:tabs>
          <w:tab w:val="clear" w:pos="720"/>
        </w:tabs>
        <w:spacing w:line="240" w:lineRule="auto"/>
        <w:ind w:left="0"/>
        <w:jc w:val="both"/>
        <w:rPr>
          <w:rFonts w:ascii="Sylfaen" w:hAnsi="Sylfaen"/>
          <w:sz w:val="20"/>
          <w:szCs w:val="20"/>
        </w:rPr>
      </w:pPr>
      <w:r w:rsidRPr="00651418">
        <w:rPr>
          <w:rFonts w:ascii="Sylfaen" w:hAnsi="Sylfaen"/>
          <w:sz w:val="20"/>
          <w:szCs w:val="20"/>
        </w:rPr>
        <w:t>„ელექტრონული</w:t>
      </w:r>
      <w:r w:rsidRPr="003E554A">
        <w:rPr>
          <w:rFonts w:ascii="Sylfaen" w:hAnsi="Sylfaen"/>
          <w:sz w:val="20"/>
          <w:szCs w:val="20"/>
        </w:rPr>
        <w:t xml:space="preserve"> </w:t>
      </w:r>
      <w:r w:rsidRPr="00651418">
        <w:rPr>
          <w:rFonts w:ascii="Sylfaen" w:hAnsi="Sylfaen"/>
          <w:sz w:val="20"/>
          <w:szCs w:val="20"/>
        </w:rPr>
        <w:t xml:space="preserve">კომუნიკაციების შესახებ“ საქართველოს კანონის მე-11 მუხლის მე-2 პუნქტის „ა“ ქვეპუნქტის თანახმად, </w:t>
      </w:r>
      <w:r w:rsidR="005E6ECD" w:rsidRPr="00651418">
        <w:rPr>
          <w:rFonts w:ascii="Sylfaen" w:hAnsi="Sylfaen"/>
          <w:sz w:val="20"/>
          <w:szCs w:val="20"/>
        </w:rPr>
        <w:t xml:space="preserve">კომისიის ერთ-ერთი ძირითადი ამოცანაა </w:t>
      </w:r>
      <w:r w:rsidRPr="00651418">
        <w:rPr>
          <w:rFonts w:ascii="Sylfaen" w:hAnsi="Sylfaen"/>
          <w:sz w:val="20"/>
          <w:szCs w:val="20"/>
        </w:rPr>
        <w:t>ელექტრონული საკომუნიკაციო ქსელებითა და საშუალებებით უზრუნველყოფისა და ელექტრონული საკომუნიკაციო მომსახურების სფეროში კონკურენტუნარიანი გარემოს ჩამოყალიბება, შენარჩუნება და განვითარება</w:t>
      </w:r>
      <w:r w:rsidR="009E69BA">
        <w:rPr>
          <w:rFonts w:ascii="Sylfaen" w:hAnsi="Sylfaen"/>
          <w:sz w:val="20"/>
          <w:szCs w:val="20"/>
        </w:rPr>
        <w:t>.</w:t>
      </w:r>
      <w:r w:rsidRPr="00651418">
        <w:rPr>
          <w:rFonts w:ascii="Sylfaen" w:hAnsi="Sylfaen"/>
          <w:sz w:val="20"/>
          <w:szCs w:val="20"/>
        </w:rPr>
        <w:t xml:space="preserve"> </w:t>
      </w:r>
    </w:p>
    <w:p w14:paraId="7167A6B6" w14:textId="77777777" w:rsidR="00E87DB6" w:rsidRPr="00651418" w:rsidRDefault="00E87DB6" w:rsidP="00E87DB6">
      <w:pPr>
        <w:pStyle w:val="ListParagraph"/>
        <w:spacing w:line="240" w:lineRule="auto"/>
        <w:ind w:left="0"/>
        <w:jc w:val="both"/>
        <w:rPr>
          <w:rFonts w:ascii="Sylfaen" w:hAnsi="Sylfaen"/>
          <w:sz w:val="20"/>
          <w:szCs w:val="20"/>
        </w:rPr>
      </w:pPr>
    </w:p>
    <w:p w14:paraId="44092580" w14:textId="4C30F7D6" w:rsidR="008307FC" w:rsidRPr="00651418" w:rsidRDefault="008307FC" w:rsidP="0027372C">
      <w:pPr>
        <w:pStyle w:val="ListParagraph"/>
        <w:numPr>
          <w:ilvl w:val="0"/>
          <w:numId w:val="3"/>
        </w:numPr>
        <w:tabs>
          <w:tab w:val="clear" w:pos="720"/>
        </w:tabs>
        <w:spacing w:line="240" w:lineRule="auto"/>
        <w:ind w:left="0"/>
        <w:jc w:val="both"/>
        <w:rPr>
          <w:rFonts w:ascii="Sylfaen" w:hAnsi="Sylfaen"/>
          <w:sz w:val="20"/>
          <w:szCs w:val="20"/>
        </w:rPr>
      </w:pPr>
      <w:r w:rsidRPr="00651418">
        <w:rPr>
          <w:rFonts w:ascii="Sylfaen" w:hAnsi="Sylfaen"/>
          <w:sz w:val="20"/>
          <w:szCs w:val="20"/>
        </w:rPr>
        <w:t xml:space="preserve">„ელექტრონული კომუნიკაციების შესახებ“ კანონის მე-20 მუხლის მე-2 პუნქტის „ა“ ქვეპუნქტის თანახმად, </w:t>
      </w:r>
      <w:r w:rsidR="00C76ADB">
        <w:rPr>
          <w:rFonts w:ascii="Sylfaen" w:hAnsi="Sylfaen"/>
          <w:sz w:val="20"/>
          <w:szCs w:val="20"/>
        </w:rPr>
        <w:t xml:space="preserve">კომისიის ერთ-ერთი ამოცანაა </w:t>
      </w:r>
      <w:r w:rsidRPr="00651418">
        <w:rPr>
          <w:rFonts w:ascii="Sylfaen" w:hAnsi="Sylfaen"/>
          <w:sz w:val="20"/>
          <w:szCs w:val="20"/>
        </w:rPr>
        <w:t>ელექტრონული კომუნიკაციების სფეროში ეფექტიანი კონკურენციის ხელშემწყობი პირობების ჩამოყალიბება, ხოლო ამავე პუნქტის „ბ“ ქვეპუნქტის მიხედვით</w:t>
      </w:r>
      <w:r w:rsidR="00C76ADB">
        <w:rPr>
          <w:rFonts w:ascii="Sylfaen" w:hAnsi="Sylfaen"/>
          <w:sz w:val="20"/>
          <w:szCs w:val="20"/>
        </w:rPr>
        <w:t xml:space="preserve"> - </w:t>
      </w:r>
      <w:r w:rsidRPr="00651418">
        <w:rPr>
          <w:rFonts w:ascii="Sylfaen" w:hAnsi="Sylfaen"/>
          <w:sz w:val="20"/>
          <w:szCs w:val="20"/>
        </w:rPr>
        <w:t>ავტორიზებული პირების დისკრიმინაციის დაუშვებლობა და მათი თანასწორუფლებიანობა; მსურველი ავტორიზებული პირების მოთხოვნით ელექტრონული საკომუნიკაციო ქსელის ოპერატორის მიერ საკუთარი ქსელის შესაბამის ელემენტებთან, მათ თავისუფალ ფუნქციონალურ რესურსებთან და სიმძლავრეებთან არადისკრიმინაციული დაშვება ან/და ურთიერთჩართვა.</w:t>
      </w:r>
    </w:p>
    <w:p w14:paraId="6C740666" w14:textId="77777777" w:rsidR="008307FC" w:rsidRPr="00651418" w:rsidRDefault="008307FC" w:rsidP="008307FC">
      <w:pPr>
        <w:pStyle w:val="ListParagraph"/>
        <w:spacing w:line="240" w:lineRule="auto"/>
        <w:ind w:left="0"/>
        <w:jc w:val="both"/>
        <w:rPr>
          <w:rFonts w:ascii="Sylfaen" w:hAnsi="Sylfaen"/>
          <w:sz w:val="20"/>
          <w:szCs w:val="20"/>
        </w:rPr>
      </w:pPr>
    </w:p>
    <w:p w14:paraId="66D91BB9" w14:textId="77777777" w:rsidR="008307FC" w:rsidRPr="003E554A" w:rsidRDefault="008307FC" w:rsidP="008307FC">
      <w:pPr>
        <w:pStyle w:val="ListParagraph"/>
        <w:numPr>
          <w:ilvl w:val="0"/>
          <w:numId w:val="3"/>
        </w:numPr>
        <w:tabs>
          <w:tab w:val="clear" w:pos="720"/>
        </w:tabs>
        <w:spacing w:line="240" w:lineRule="auto"/>
        <w:ind w:left="0"/>
        <w:jc w:val="both"/>
        <w:rPr>
          <w:rFonts w:ascii="Sylfaen" w:hAnsi="Sylfaen"/>
          <w:sz w:val="20"/>
          <w:szCs w:val="20"/>
        </w:rPr>
      </w:pPr>
      <w:r w:rsidRPr="00651418">
        <w:rPr>
          <w:rFonts w:ascii="Sylfaen" w:hAnsi="Sylfaen"/>
          <w:sz w:val="20"/>
          <w:szCs w:val="20"/>
        </w:rPr>
        <w:t>„ელექტრონული კომუნიკაციების შესახებ“ საქართველოს კანონის 30-ე მუხლის მე-3 პუნქტის შესაბამისად, კომისია უფლებამოსილია დააკონკრეტოს ამ კანონით განსაზღვრული სპეციფიკური ვალდებულებები და მათი შესრულების პირობები, აგრეთვე მომსახურების ბაზრის კვლევისა და ანალიზის შედეგებზე დაყრდნობით ცვლილებები და დამატებები შეიტანოს სპეციფიკური ვალდებულებების პირობებში.</w:t>
      </w:r>
    </w:p>
    <w:p w14:paraId="6978A921" w14:textId="77777777" w:rsidR="008307FC" w:rsidRPr="00651418" w:rsidRDefault="008307FC" w:rsidP="008307FC">
      <w:pPr>
        <w:pStyle w:val="ListParagraph"/>
        <w:spacing w:line="240" w:lineRule="auto"/>
        <w:ind w:left="0"/>
        <w:jc w:val="both"/>
        <w:rPr>
          <w:rFonts w:ascii="Sylfaen" w:hAnsi="Sylfaen"/>
          <w:sz w:val="20"/>
          <w:szCs w:val="20"/>
        </w:rPr>
      </w:pPr>
    </w:p>
    <w:p w14:paraId="66D9E3FF" w14:textId="4AC914D5" w:rsidR="008307FC" w:rsidRDefault="008307FC" w:rsidP="008307FC">
      <w:pPr>
        <w:pStyle w:val="ListParagraph"/>
        <w:numPr>
          <w:ilvl w:val="0"/>
          <w:numId w:val="3"/>
        </w:numPr>
        <w:tabs>
          <w:tab w:val="clear" w:pos="720"/>
        </w:tabs>
        <w:spacing w:line="240" w:lineRule="auto"/>
        <w:ind w:left="0"/>
        <w:jc w:val="both"/>
        <w:rPr>
          <w:rFonts w:ascii="Sylfaen" w:hAnsi="Sylfaen"/>
          <w:sz w:val="20"/>
          <w:szCs w:val="20"/>
        </w:rPr>
      </w:pPr>
      <w:r w:rsidRPr="00651418">
        <w:rPr>
          <w:rFonts w:ascii="Sylfaen" w:hAnsi="Sylfaen" w:cs="Sylfaen"/>
          <w:sz w:val="20"/>
          <w:szCs w:val="20"/>
        </w:rPr>
        <w:t>საქართველოს</w:t>
      </w:r>
      <w:r w:rsidRPr="00651418">
        <w:rPr>
          <w:rFonts w:ascii="Sylfaen" w:hAnsi="Sylfaen"/>
          <w:sz w:val="20"/>
          <w:szCs w:val="20"/>
        </w:rPr>
        <w:t xml:space="preserve"> ზოგადი ადმინისტრაციული კოდექსის 63-ე მუხლის</w:t>
      </w:r>
      <w:r w:rsidRPr="00651418">
        <w:rPr>
          <w:rFonts w:ascii="Sylfaen" w:hAnsi="Sylfaen"/>
          <w:sz w:val="20"/>
          <w:szCs w:val="20"/>
        </w:rPr>
        <w:tab/>
        <w:t>პირველი   ნაწილის თანახმად</w:t>
      </w:r>
      <w:r w:rsidR="00DA6E0D">
        <w:rPr>
          <w:rFonts w:ascii="Sylfaen" w:hAnsi="Sylfaen"/>
          <w:sz w:val="20"/>
          <w:szCs w:val="20"/>
        </w:rPr>
        <w:t>,</w:t>
      </w:r>
      <w:r w:rsidRPr="00651418">
        <w:rPr>
          <w:rFonts w:ascii="Sylfaen" w:hAnsi="Sylfaen"/>
          <w:sz w:val="20"/>
          <w:szCs w:val="20"/>
        </w:rPr>
        <w:t xml:space="preserve"> ადმინისტრაციულ-სამართლებრივ აქტში ცვლილების ან დამატების შეტანის უფლება აქვს მის გამომცემ ადმინისტრაციულ ორგანოს, ხოლო ამავე მუხლის მე-2 ნაწილის თანახმად კი ადმინისტრაციულ-სამართლებრივ აქტში ცვლილება ან დამატება შეიტანება ამ ადმინისტრაციულ-სამართლებრივი აქტის მომზადებისა და გამოცემისათვის დადგენილი წესით.</w:t>
      </w:r>
    </w:p>
    <w:p w14:paraId="2AE7C24D" w14:textId="77777777" w:rsidR="003E554A" w:rsidRPr="003E554A" w:rsidRDefault="003E554A" w:rsidP="003E554A">
      <w:pPr>
        <w:pStyle w:val="ListParagraph"/>
        <w:rPr>
          <w:rFonts w:ascii="Sylfaen" w:hAnsi="Sylfaen"/>
          <w:sz w:val="20"/>
          <w:szCs w:val="20"/>
        </w:rPr>
      </w:pPr>
    </w:p>
    <w:p w14:paraId="472D2B6D" w14:textId="77777777" w:rsidR="003E554A" w:rsidRPr="00651418" w:rsidRDefault="003E554A" w:rsidP="003E554A">
      <w:pPr>
        <w:pStyle w:val="ListParagraph"/>
        <w:spacing w:line="240" w:lineRule="auto"/>
        <w:ind w:left="0"/>
        <w:jc w:val="both"/>
        <w:rPr>
          <w:rFonts w:ascii="Sylfaen" w:hAnsi="Sylfaen"/>
          <w:sz w:val="20"/>
          <w:szCs w:val="20"/>
        </w:rPr>
      </w:pPr>
    </w:p>
    <w:p w14:paraId="200E3947" w14:textId="77777777" w:rsidR="00BB712D" w:rsidRPr="003E554A" w:rsidRDefault="00BB712D" w:rsidP="00BB712D">
      <w:pPr>
        <w:pStyle w:val="ListParagraph"/>
        <w:spacing w:line="240" w:lineRule="auto"/>
        <w:ind w:left="0"/>
        <w:jc w:val="both"/>
        <w:rPr>
          <w:rFonts w:ascii="Sylfaen" w:hAnsi="Sylfaen"/>
          <w:sz w:val="20"/>
          <w:szCs w:val="20"/>
        </w:rPr>
      </w:pPr>
    </w:p>
    <w:p w14:paraId="0F70D278" w14:textId="48D3560E" w:rsidR="000A03B6" w:rsidRPr="00651418" w:rsidRDefault="000A03B6" w:rsidP="000A03B6">
      <w:pPr>
        <w:pStyle w:val="ListParagraph"/>
        <w:spacing w:line="240" w:lineRule="auto"/>
        <w:ind w:left="0"/>
        <w:jc w:val="center"/>
        <w:rPr>
          <w:rFonts w:ascii="Sylfaen" w:hAnsi="Sylfaen"/>
          <w:b/>
          <w:bCs/>
          <w:sz w:val="20"/>
          <w:szCs w:val="20"/>
        </w:rPr>
      </w:pPr>
      <w:r w:rsidRPr="003E554A">
        <w:rPr>
          <w:rFonts w:ascii="Sylfaen" w:hAnsi="Sylfaen"/>
          <w:b/>
          <w:bCs/>
          <w:sz w:val="20"/>
          <w:szCs w:val="20"/>
        </w:rPr>
        <w:t xml:space="preserve">III. </w:t>
      </w:r>
      <w:r w:rsidRPr="00651418">
        <w:rPr>
          <w:rFonts w:ascii="Sylfaen" w:hAnsi="Sylfaen"/>
          <w:b/>
          <w:bCs/>
          <w:sz w:val="20"/>
          <w:szCs w:val="20"/>
        </w:rPr>
        <w:t>სამოტივაციო ნაწილი</w:t>
      </w:r>
    </w:p>
    <w:p w14:paraId="045D9DE4" w14:textId="77777777" w:rsidR="00DB3CFB" w:rsidRPr="003E554A" w:rsidRDefault="00DB3CFB" w:rsidP="00E64AA5">
      <w:pPr>
        <w:pStyle w:val="ListParagraph"/>
        <w:spacing w:line="240" w:lineRule="auto"/>
        <w:ind w:left="1800"/>
        <w:jc w:val="both"/>
        <w:rPr>
          <w:rFonts w:ascii="Sylfaen" w:hAnsi="Sylfaen"/>
          <w:sz w:val="20"/>
          <w:szCs w:val="20"/>
        </w:rPr>
      </w:pPr>
    </w:p>
    <w:p w14:paraId="008A8891" w14:textId="6F44A410" w:rsidR="004B2E76" w:rsidRPr="00651418" w:rsidRDefault="00153940" w:rsidP="00E64AA5">
      <w:pPr>
        <w:pStyle w:val="ListParagraph"/>
        <w:numPr>
          <w:ilvl w:val="0"/>
          <w:numId w:val="3"/>
        </w:numPr>
        <w:tabs>
          <w:tab w:val="clear" w:pos="720"/>
        </w:tabs>
        <w:ind w:left="0"/>
        <w:jc w:val="both"/>
        <w:rPr>
          <w:rFonts w:ascii="Sylfaen" w:hAnsi="Sylfaen"/>
          <w:sz w:val="20"/>
          <w:szCs w:val="20"/>
        </w:rPr>
      </w:pPr>
      <w:r w:rsidRPr="00651418">
        <w:rPr>
          <w:rFonts w:ascii="Sylfaen" w:hAnsi="Sylfaen"/>
          <w:sz w:val="20"/>
          <w:szCs w:val="20"/>
        </w:rPr>
        <w:t>კომისიამ შეისწავლა</w:t>
      </w:r>
      <w:r w:rsidR="00FC5F59" w:rsidRPr="00651418">
        <w:rPr>
          <w:rFonts w:ascii="Sylfaen" w:hAnsi="Sylfaen"/>
          <w:sz w:val="20"/>
          <w:szCs w:val="20"/>
        </w:rPr>
        <w:t xml:space="preserve"> 2018 წლის 6 დეკემბრის N671/9 გადაწყვეტილებით დადგენილი</w:t>
      </w:r>
      <w:r w:rsidRPr="00651418">
        <w:rPr>
          <w:rFonts w:ascii="Sylfaen" w:hAnsi="Sylfaen"/>
          <w:sz w:val="20"/>
          <w:szCs w:val="20"/>
        </w:rPr>
        <w:t xml:space="preserve"> </w:t>
      </w:r>
      <w:r w:rsidR="00793744" w:rsidRPr="00651418">
        <w:rPr>
          <w:rFonts w:ascii="Sylfaen" w:hAnsi="Sylfaen"/>
          <w:sz w:val="20"/>
          <w:szCs w:val="20"/>
        </w:rPr>
        <w:t>მაგისტრალურ/ძირითად (“</w:t>
      </w:r>
      <w:r w:rsidR="00254776" w:rsidRPr="00651418">
        <w:rPr>
          <w:rFonts w:ascii="Sylfaen" w:hAnsi="Sylfaen"/>
          <w:sz w:val="20"/>
          <w:szCs w:val="20"/>
        </w:rPr>
        <w:t>Trunk</w:t>
      </w:r>
      <w:r w:rsidR="00793744" w:rsidRPr="00651418">
        <w:rPr>
          <w:rFonts w:ascii="Sylfaen" w:hAnsi="Sylfaen"/>
          <w:sz w:val="20"/>
          <w:szCs w:val="20"/>
        </w:rPr>
        <w:t>”)</w:t>
      </w:r>
      <w:r w:rsidR="00331276" w:rsidRPr="00651418">
        <w:rPr>
          <w:rFonts w:ascii="Sylfaen" w:hAnsi="Sylfaen"/>
          <w:sz w:val="20"/>
          <w:szCs w:val="20"/>
        </w:rPr>
        <w:t xml:space="preserve"> ქსელთან დაშვებისა</w:t>
      </w:r>
      <w:r w:rsidR="00A70E1B" w:rsidRPr="00651418">
        <w:rPr>
          <w:rFonts w:ascii="Sylfaen" w:hAnsi="Sylfaen"/>
          <w:sz w:val="20"/>
          <w:szCs w:val="20"/>
        </w:rPr>
        <w:t xml:space="preserve"> და „Backhaul” გადაცემის ქსელთან დაშვების</w:t>
      </w:r>
      <w:r w:rsidR="00793744" w:rsidRPr="00651418">
        <w:rPr>
          <w:rFonts w:ascii="Sylfaen" w:hAnsi="Sylfaen"/>
          <w:sz w:val="20"/>
          <w:szCs w:val="20"/>
        </w:rPr>
        <w:t xml:space="preserve"> საბითუმო ბაზრის შესაბამის</w:t>
      </w:r>
      <w:r w:rsidR="006027FD" w:rsidRPr="00651418">
        <w:rPr>
          <w:rFonts w:ascii="Sylfaen" w:hAnsi="Sylfaen"/>
          <w:sz w:val="20"/>
          <w:szCs w:val="20"/>
        </w:rPr>
        <w:t xml:space="preserve"> </w:t>
      </w:r>
      <w:r w:rsidR="00793744" w:rsidRPr="00651418">
        <w:rPr>
          <w:rFonts w:ascii="Sylfaen" w:hAnsi="Sylfaen"/>
          <w:sz w:val="20"/>
          <w:szCs w:val="20"/>
        </w:rPr>
        <w:t>სეგმენტზე მნიშვნელოვანი საბაზრო ძალაუფლების მქონე ავტორიზებული პირები</w:t>
      </w:r>
      <w:r w:rsidR="006027FD" w:rsidRPr="00651418">
        <w:rPr>
          <w:rFonts w:ascii="Sylfaen" w:hAnsi="Sylfaen"/>
          <w:sz w:val="20"/>
          <w:szCs w:val="20"/>
        </w:rPr>
        <w:t xml:space="preserve">ს </w:t>
      </w:r>
      <w:r w:rsidR="00E32C25" w:rsidRPr="00651418">
        <w:rPr>
          <w:rFonts w:ascii="Sylfaen" w:hAnsi="Sylfaen"/>
          <w:sz w:val="20"/>
          <w:szCs w:val="20"/>
        </w:rPr>
        <w:t>მიერ გამოქვეყნებული</w:t>
      </w:r>
      <w:r w:rsidR="001B7E4F" w:rsidRPr="00651418">
        <w:rPr>
          <w:rFonts w:ascii="Sylfaen" w:hAnsi="Sylfaen"/>
          <w:sz w:val="20"/>
          <w:szCs w:val="20"/>
        </w:rPr>
        <w:t xml:space="preserve"> გამოყოფილ არხებზე დაშვების შეთავაზების წინადადებ</w:t>
      </w:r>
      <w:r w:rsidR="00BA3D03" w:rsidRPr="00651418">
        <w:rPr>
          <w:rFonts w:ascii="Sylfaen" w:hAnsi="Sylfaen"/>
          <w:sz w:val="20"/>
          <w:szCs w:val="20"/>
        </w:rPr>
        <w:t>ები</w:t>
      </w:r>
      <w:r w:rsidR="001B7E4F" w:rsidRPr="00651418">
        <w:rPr>
          <w:rFonts w:ascii="Sylfaen" w:hAnsi="Sylfaen"/>
          <w:sz w:val="20"/>
          <w:szCs w:val="20"/>
        </w:rPr>
        <w:t xml:space="preserve"> (მოწვევის ოფერტა)</w:t>
      </w:r>
      <w:r w:rsidR="00364762" w:rsidRPr="00651418">
        <w:rPr>
          <w:rFonts w:ascii="Sylfaen" w:hAnsi="Sylfaen"/>
          <w:sz w:val="20"/>
          <w:szCs w:val="20"/>
        </w:rPr>
        <w:t xml:space="preserve">. </w:t>
      </w:r>
      <w:r w:rsidR="008F6CB6" w:rsidRPr="00651418">
        <w:rPr>
          <w:rFonts w:ascii="Sylfaen" w:hAnsi="Sylfaen"/>
          <w:sz w:val="20"/>
          <w:szCs w:val="20"/>
        </w:rPr>
        <w:t>დამატებით, კომისიამ</w:t>
      </w:r>
      <w:r w:rsidR="00417B2F" w:rsidRPr="00651418">
        <w:rPr>
          <w:rFonts w:ascii="Sylfaen" w:hAnsi="Sylfaen"/>
          <w:sz w:val="20"/>
          <w:szCs w:val="20"/>
        </w:rPr>
        <w:t xml:space="preserve"> მნიშვნელოვანი საბაზრო ძალაუფლების მქონე ავტორიზებული პირებ</w:t>
      </w:r>
      <w:r w:rsidR="00A90004" w:rsidRPr="00651418">
        <w:rPr>
          <w:rFonts w:ascii="Sylfaen" w:hAnsi="Sylfaen"/>
          <w:sz w:val="20"/>
          <w:szCs w:val="20"/>
        </w:rPr>
        <w:t xml:space="preserve">ისგან </w:t>
      </w:r>
      <w:r w:rsidR="002843F7" w:rsidRPr="00651418">
        <w:rPr>
          <w:rFonts w:ascii="Sylfaen" w:hAnsi="Sylfaen"/>
          <w:sz w:val="20"/>
          <w:szCs w:val="20"/>
        </w:rPr>
        <w:t xml:space="preserve">2025 წლის </w:t>
      </w:r>
      <w:r w:rsidR="005B11E2" w:rsidRPr="00651418">
        <w:rPr>
          <w:rFonts w:ascii="Sylfaen" w:hAnsi="Sylfaen"/>
          <w:sz w:val="20"/>
          <w:szCs w:val="20"/>
        </w:rPr>
        <w:t>17 დეკემბრისა (</w:t>
      </w:r>
      <w:r w:rsidR="0072130D" w:rsidRPr="00651418">
        <w:rPr>
          <w:rFonts w:ascii="Sylfaen" w:hAnsi="Sylfaen"/>
          <w:sz w:val="20"/>
          <w:szCs w:val="20"/>
        </w:rPr>
        <w:t>N</w:t>
      </w:r>
      <w:r w:rsidR="005B11E2" w:rsidRPr="00651418">
        <w:rPr>
          <w:rFonts w:ascii="Sylfaen" w:hAnsi="Sylfaen"/>
          <w:sz w:val="20"/>
          <w:szCs w:val="20"/>
        </w:rPr>
        <w:t>გ-25-08/2969</w:t>
      </w:r>
      <w:r w:rsidR="00AC061B" w:rsidRPr="00651418">
        <w:rPr>
          <w:rFonts w:ascii="Sylfaen" w:hAnsi="Sylfaen"/>
          <w:sz w:val="20"/>
          <w:szCs w:val="20"/>
        </w:rPr>
        <w:t xml:space="preserve"> და </w:t>
      </w:r>
      <w:r w:rsidR="0072130D" w:rsidRPr="00651418">
        <w:rPr>
          <w:rFonts w:ascii="Sylfaen" w:hAnsi="Sylfaen"/>
          <w:sz w:val="20"/>
          <w:szCs w:val="20"/>
        </w:rPr>
        <w:t>N</w:t>
      </w:r>
      <w:r w:rsidR="005F3A15" w:rsidRPr="00651418">
        <w:rPr>
          <w:rFonts w:ascii="Sylfaen" w:hAnsi="Sylfaen"/>
          <w:sz w:val="20"/>
          <w:szCs w:val="20"/>
        </w:rPr>
        <w:t>გ-25-08/2970</w:t>
      </w:r>
      <w:r w:rsidR="005B11E2" w:rsidRPr="00651418">
        <w:rPr>
          <w:rFonts w:ascii="Sylfaen" w:hAnsi="Sylfaen"/>
          <w:sz w:val="20"/>
          <w:szCs w:val="20"/>
        </w:rPr>
        <w:t>)</w:t>
      </w:r>
      <w:r w:rsidR="000152AC" w:rsidRPr="00651418">
        <w:rPr>
          <w:rFonts w:ascii="Sylfaen" w:hAnsi="Sylfaen"/>
          <w:sz w:val="20"/>
          <w:szCs w:val="20"/>
        </w:rPr>
        <w:t>,</w:t>
      </w:r>
      <w:r w:rsidR="005B11E2" w:rsidRPr="00651418">
        <w:rPr>
          <w:rFonts w:ascii="Sylfaen" w:hAnsi="Sylfaen"/>
          <w:sz w:val="20"/>
          <w:szCs w:val="20"/>
        </w:rPr>
        <w:t xml:space="preserve"> </w:t>
      </w:r>
      <w:r w:rsidR="0053163A" w:rsidRPr="00651418">
        <w:rPr>
          <w:rFonts w:ascii="Sylfaen" w:hAnsi="Sylfaen"/>
          <w:sz w:val="20"/>
          <w:szCs w:val="20"/>
        </w:rPr>
        <w:t>2025 წლის 18 დეკემბრის (</w:t>
      </w:r>
      <w:r w:rsidR="0072130D" w:rsidRPr="00651418">
        <w:rPr>
          <w:rFonts w:ascii="Sylfaen" w:hAnsi="Sylfaen"/>
          <w:sz w:val="20"/>
          <w:szCs w:val="20"/>
        </w:rPr>
        <w:t>N</w:t>
      </w:r>
      <w:r w:rsidR="0053163A" w:rsidRPr="00651418">
        <w:rPr>
          <w:rFonts w:ascii="Sylfaen" w:hAnsi="Sylfaen"/>
          <w:sz w:val="20"/>
          <w:szCs w:val="20"/>
        </w:rPr>
        <w:t>გ-25-08/299</w:t>
      </w:r>
      <w:r w:rsidR="00D951CE" w:rsidRPr="00651418">
        <w:rPr>
          <w:rFonts w:ascii="Sylfaen" w:hAnsi="Sylfaen"/>
          <w:sz w:val="20"/>
          <w:szCs w:val="20"/>
        </w:rPr>
        <w:t>3</w:t>
      </w:r>
      <w:r w:rsidR="005F3A15" w:rsidRPr="00651418">
        <w:rPr>
          <w:rFonts w:ascii="Sylfaen" w:hAnsi="Sylfaen"/>
          <w:sz w:val="20"/>
          <w:szCs w:val="20"/>
        </w:rPr>
        <w:t xml:space="preserve"> და </w:t>
      </w:r>
      <w:r w:rsidR="0072130D" w:rsidRPr="00651418">
        <w:rPr>
          <w:rFonts w:ascii="Sylfaen" w:hAnsi="Sylfaen"/>
          <w:sz w:val="20"/>
          <w:szCs w:val="20"/>
        </w:rPr>
        <w:t>N</w:t>
      </w:r>
      <w:r w:rsidR="005F3A15" w:rsidRPr="00651418">
        <w:rPr>
          <w:rFonts w:ascii="Sylfaen" w:hAnsi="Sylfaen"/>
          <w:sz w:val="20"/>
          <w:szCs w:val="20"/>
        </w:rPr>
        <w:t>გ-25-08/299</w:t>
      </w:r>
      <w:r w:rsidR="00D951CE" w:rsidRPr="00651418">
        <w:rPr>
          <w:rFonts w:ascii="Sylfaen" w:hAnsi="Sylfaen"/>
          <w:sz w:val="20"/>
          <w:szCs w:val="20"/>
        </w:rPr>
        <w:t>4</w:t>
      </w:r>
      <w:r w:rsidR="0053163A" w:rsidRPr="00651418">
        <w:rPr>
          <w:rFonts w:ascii="Sylfaen" w:hAnsi="Sylfaen"/>
          <w:sz w:val="20"/>
          <w:szCs w:val="20"/>
        </w:rPr>
        <w:t>)</w:t>
      </w:r>
      <w:r w:rsidR="000152AC" w:rsidRPr="00651418">
        <w:rPr>
          <w:rFonts w:ascii="Sylfaen" w:hAnsi="Sylfaen"/>
          <w:sz w:val="20"/>
          <w:szCs w:val="20"/>
        </w:rPr>
        <w:t xml:space="preserve"> და </w:t>
      </w:r>
      <w:r w:rsidR="00317492" w:rsidRPr="00651418">
        <w:rPr>
          <w:rFonts w:ascii="Sylfaen" w:hAnsi="Sylfaen"/>
          <w:sz w:val="20"/>
          <w:szCs w:val="20"/>
        </w:rPr>
        <w:t>2026 წლის 3 თებერვლის (</w:t>
      </w:r>
      <w:r w:rsidR="0072130D" w:rsidRPr="00651418">
        <w:rPr>
          <w:rFonts w:ascii="Sylfaen" w:hAnsi="Sylfaen"/>
          <w:sz w:val="20"/>
          <w:szCs w:val="20"/>
        </w:rPr>
        <w:t>N</w:t>
      </w:r>
      <w:r w:rsidR="00317492" w:rsidRPr="00651418">
        <w:rPr>
          <w:rFonts w:ascii="Sylfaen" w:hAnsi="Sylfaen"/>
          <w:sz w:val="20"/>
          <w:szCs w:val="20"/>
        </w:rPr>
        <w:t xml:space="preserve">გ-26-08/539 და </w:t>
      </w:r>
      <w:r w:rsidR="0072130D" w:rsidRPr="00651418">
        <w:rPr>
          <w:rFonts w:ascii="Sylfaen" w:hAnsi="Sylfaen"/>
          <w:sz w:val="20"/>
          <w:szCs w:val="20"/>
        </w:rPr>
        <w:t>N</w:t>
      </w:r>
      <w:r w:rsidR="00317492" w:rsidRPr="00651418">
        <w:rPr>
          <w:rFonts w:ascii="Sylfaen" w:hAnsi="Sylfaen"/>
          <w:sz w:val="20"/>
          <w:szCs w:val="20"/>
        </w:rPr>
        <w:t>გ-26-08/545)</w:t>
      </w:r>
      <w:r w:rsidR="0053163A" w:rsidRPr="00651418">
        <w:rPr>
          <w:rFonts w:ascii="Sylfaen" w:hAnsi="Sylfaen"/>
          <w:sz w:val="20"/>
          <w:szCs w:val="20"/>
        </w:rPr>
        <w:t xml:space="preserve"> </w:t>
      </w:r>
      <w:r w:rsidR="0053163A" w:rsidRPr="003E554A">
        <w:rPr>
          <w:rFonts w:ascii="Sylfaen" w:hAnsi="Sylfaen"/>
          <w:sz w:val="20"/>
          <w:szCs w:val="20"/>
        </w:rPr>
        <w:t>წერილებით</w:t>
      </w:r>
      <w:r w:rsidR="0053163A" w:rsidRPr="00651418">
        <w:rPr>
          <w:rFonts w:ascii="Sylfaen" w:hAnsi="Sylfaen"/>
          <w:sz w:val="20"/>
          <w:szCs w:val="20"/>
        </w:rPr>
        <w:t xml:space="preserve"> </w:t>
      </w:r>
      <w:r w:rsidR="00A90004" w:rsidRPr="00651418">
        <w:rPr>
          <w:rFonts w:ascii="Sylfaen" w:hAnsi="Sylfaen"/>
          <w:sz w:val="20"/>
          <w:szCs w:val="20"/>
        </w:rPr>
        <w:t xml:space="preserve">გამოითხოვა </w:t>
      </w:r>
      <w:r w:rsidR="00E01F1C" w:rsidRPr="00651418">
        <w:rPr>
          <w:rFonts w:ascii="Sylfaen" w:hAnsi="Sylfaen"/>
          <w:sz w:val="20"/>
          <w:szCs w:val="20"/>
        </w:rPr>
        <w:t>ყველა მიმდინარე</w:t>
      </w:r>
      <w:r w:rsidR="00A90004" w:rsidRPr="00651418">
        <w:rPr>
          <w:rFonts w:ascii="Sylfaen" w:hAnsi="Sylfaen"/>
          <w:sz w:val="20"/>
          <w:szCs w:val="20"/>
        </w:rPr>
        <w:t xml:space="preserve"> ხელშეკრულე</w:t>
      </w:r>
      <w:r w:rsidR="00E01F1C" w:rsidRPr="00651418">
        <w:rPr>
          <w:rFonts w:ascii="Sylfaen" w:hAnsi="Sylfaen"/>
          <w:sz w:val="20"/>
          <w:szCs w:val="20"/>
        </w:rPr>
        <w:t>ბ</w:t>
      </w:r>
      <w:r w:rsidR="0010473B" w:rsidRPr="00651418">
        <w:rPr>
          <w:rFonts w:ascii="Sylfaen" w:hAnsi="Sylfaen"/>
          <w:sz w:val="20"/>
          <w:szCs w:val="20"/>
        </w:rPr>
        <w:t>ა</w:t>
      </w:r>
      <w:r w:rsidR="003F5936" w:rsidRPr="00651418">
        <w:rPr>
          <w:rFonts w:ascii="Sylfaen" w:hAnsi="Sylfaen"/>
          <w:sz w:val="20"/>
          <w:szCs w:val="20"/>
        </w:rPr>
        <w:t>, რაც</w:t>
      </w:r>
      <w:r w:rsidR="00527AD4" w:rsidRPr="00651418">
        <w:rPr>
          <w:rFonts w:ascii="Sylfaen" w:hAnsi="Sylfaen"/>
          <w:sz w:val="20"/>
          <w:szCs w:val="20"/>
        </w:rPr>
        <w:t xml:space="preserve"> აღნიშნულ</w:t>
      </w:r>
      <w:r w:rsidR="003F5936" w:rsidRPr="00651418">
        <w:rPr>
          <w:rFonts w:ascii="Sylfaen" w:hAnsi="Sylfaen"/>
          <w:sz w:val="20"/>
          <w:szCs w:val="20"/>
        </w:rPr>
        <w:t xml:space="preserve"> </w:t>
      </w:r>
      <w:r w:rsidR="00527AD4" w:rsidRPr="00651418">
        <w:rPr>
          <w:rFonts w:ascii="Sylfaen" w:hAnsi="Sylfaen"/>
          <w:sz w:val="20"/>
          <w:szCs w:val="20"/>
        </w:rPr>
        <w:t>ავტორიზებულ</w:t>
      </w:r>
      <w:r w:rsidR="000770C5" w:rsidRPr="00651418">
        <w:rPr>
          <w:rFonts w:ascii="Sylfaen" w:hAnsi="Sylfaen"/>
          <w:sz w:val="20"/>
          <w:szCs w:val="20"/>
        </w:rPr>
        <w:t xml:space="preserve"> პირებს </w:t>
      </w:r>
      <w:r w:rsidR="00527AD4" w:rsidRPr="00651418">
        <w:rPr>
          <w:rFonts w:ascii="Sylfaen" w:hAnsi="Sylfaen"/>
          <w:sz w:val="20"/>
          <w:szCs w:val="20"/>
        </w:rPr>
        <w:t>გაფორმებული</w:t>
      </w:r>
      <w:r w:rsidR="000770C5" w:rsidRPr="00651418">
        <w:rPr>
          <w:rFonts w:ascii="Sylfaen" w:hAnsi="Sylfaen"/>
          <w:sz w:val="20"/>
          <w:szCs w:val="20"/>
        </w:rPr>
        <w:t xml:space="preserve"> აქვთ ქსელის მაგისტრალურ/ძირი</w:t>
      </w:r>
      <w:r w:rsidR="00312746" w:rsidRPr="00651418">
        <w:rPr>
          <w:rFonts w:ascii="Sylfaen" w:hAnsi="Sylfaen"/>
          <w:sz w:val="20"/>
          <w:szCs w:val="20"/>
        </w:rPr>
        <w:t>თა</w:t>
      </w:r>
      <w:r w:rsidR="000770C5" w:rsidRPr="00651418">
        <w:rPr>
          <w:rFonts w:ascii="Sylfaen" w:hAnsi="Sylfaen"/>
          <w:sz w:val="20"/>
          <w:szCs w:val="20"/>
        </w:rPr>
        <w:t>დ</w:t>
      </w:r>
      <w:r w:rsidR="00312746" w:rsidRPr="00651418">
        <w:rPr>
          <w:rFonts w:ascii="Sylfaen" w:hAnsi="Sylfaen"/>
          <w:sz w:val="20"/>
          <w:szCs w:val="20"/>
        </w:rPr>
        <w:t xml:space="preserve"> (“</w:t>
      </w:r>
      <w:r w:rsidR="00254776" w:rsidRPr="00651418">
        <w:rPr>
          <w:rFonts w:ascii="Sylfaen" w:hAnsi="Sylfaen"/>
          <w:sz w:val="20"/>
          <w:szCs w:val="20"/>
        </w:rPr>
        <w:t>Trunk</w:t>
      </w:r>
      <w:r w:rsidR="00312746" w:rsidRPr="00651418">
        <w:rPr>
          <w:rFonts w:ascii="Sylfaen" w:hAnsi="Sylfaen"/>
          <w:sz w:val="20"/>
          <w:szCs w:val="20"/>
        </w:rPr>
        <w:t xml:space="preserve">”) </w:t>
      </w:r>
      <w:r w:rsidR="000770C5" w:rsidRPr="00651418">
        <w:rPr>
          <w:rFonts w:ascii="Sylfaen" w:hAnsi="Sylfaen"/>
          <w:sz w:val="20"/>
          <w:szCs w:val="20"/>
        </w:rPr>
        <w:t xml:space="preserve"> ან/და </w:t>
      </w:r>
      <w:r w:rsidR="00312746" w:rsidRPr="00651418">
        <w:rPr>
          <w:rFonts w:ascii="Sylfaen" w:hAnsi="Sylfaen"/>
          <w:sz w:val="20"/>
          <w:szCs w:val="20"/>
        </w:rPr>
        <w:t xml:space="preserve">„Backhaul” </w:t>
      </w:r>
      <w:r w:rsidR="000770C5" w:rsidRPr="00651418">
        <w:rPr>
          <w:rFonts w:ascii="Sylfaen" w:hAnsi="Sylfaen"/>
          <w:sz w:val="20"/>
          <w:szCs w:val="20"/>
        </w:rPr>
        <w:t>სეგმენტ</w:t>
      </w:r>
      <w:r w:rsidR="00527AD4" w:rsidRPr="00651418">
        <w:rPr>
          <w:rFonts w:ascii="Sylfaen" w:hAnsi="Sylfaen"/>
          <w:sz w:val="20"/>
          <w:szCs w:val="20"/>
        </w:rPr>
        <w:t>ებ</w:t>
      </w:r>
      <w:r w:rsidR="003B5E62" w:rsidRPr="00651418">
        <w:rPr>
          <w:rFonts w:ascii="Sylfaen" w:hAnsi="Sylfaen"/>
          <w:sz w:val="20"/>
          <w:szCs w:val="20"/>
        </w:rPr>
        <w:t xml:space="preserve">ის </w:t>
      </w:r>
      <w:r w:rsidR="0010473B" w:rsidRPr="00651418">
        <w:rPr>
          <w:rFonts w:ascii="Sylfaen" w:hAnsi="Sylfaen"/>
          <w:sz w:val="20"/>
          <w:szCs w:val="20"/>
        </w:rPr>
        <w:t xml:space="preserve">შემდეგ </w:t>
      </w:r>
      <w:r w:rsidR="003B5E62" w:rsidRPr="00651418">
        <w:rPr>
          <w:rFonts w:ascii="Sylfaen" w:hAnsi="Sylfaen"/>
          <w:sz w:val="20"/>
          <w:szCs w:val="20"/>
        </w:rPr>
        <w:t>მომსახურებებზე: 1. ო</w:t>
      </w:r>
      <w:r w:rsidR="003272F4" w:rsidRPr="00651418">
        <w:rPr>
          <w:rFonts w:ascii="Sylfaen" w:hAnsi="Sylfaen"/>
          <w:sz w:val="20"/>
          <w:szCs w:val="20"/>
        </w:rPr>
        <w:t>პ</w:t>
      </w:r>
      <w:r w:rsidR="003B5E62" w:rsidRPr="00651418">
        <w:rPr>
          <w:rFonts w:ascii="Sylfaen" w:hAnsi="Sylfaen"/>
          <w:sz w:val="20"/>
          <w:szCs w:val="20"/>
        </w:rPr>
        <w:t xml:space="preserve">ტიკურ-ბოჭკოვანი კაბელის </w:t>
      </w:r>
      <w:r w:rsidR="003272F4" w:rsidRPr="00651418">
        <w:rPr>
          <w:rFonts w:ascii="Sylfaen" w:hAnsi="Sylfaen"/>
          <w:sz w:val="20"/>
          <w:szCs w:val="20"/>
        </w:rPr>
        <w:t xml:space="preserve">ძარღვის იჯარა; 2. </w:t>
      </w:r>
      <w:r w:rsidR="00E76716" w:rsidRPr="00651418">
        <w:rPr>
          <w:rFonts w:ascii="Sylfaen" w:hAnsi="Sylfaen"/>
          <w:sz w:val="20"/>
          <w:szCs w:val="20"/>
        </w:rPr>
        <w:t>ოპტიკურ-ბოჭკოვანი კაბელის საშუალებით მოწყობილი გამოყოფილი არხებით მომსახურება</w:t>
      </w:r>
      <w:r w:rsidR="00405A5E" w:rsidRPr="00651418">
        <w:rPr>
          <w:rFonts w:ascii="Sylfaen" w:hAnsi="Sylfaen"/>
          <w:sz w:val="20"/>
          <w:szCs w:val="20"/>
        </w:rPr>
        <w:t xml:space="preserve"> -</w:t>
      </w:r>
      <w:r w:rsidR="00E76716" w:rsidRPr="00651418">
        <w:rPr>
          <w:rFonts w:ascii="Sylfaen" w:hAnsi="Sylfaen"/>
          <w:sz w:val="20"/>
          <w:szCs w:val="20"/>
        </w:rPr>
        <w:t xml:space="preserve"> მონაცემების ტრანსპორტირება</w:t>
      </w:r>
      <w:r w:rsidR="004728C8" w:rsidRPr="00651418">
        <w:rPr>
          <w:rFonts w:ascii="Sylfaen" w:hAnsi="Sylfaen"/>
          <w:sz w:val="20"/>
          <w:szCs w:val="20"/>
        </w:rPr>
        <w:t xml:space="preserve">; და 3. ჩამოთვლილ მომსახურებებთან დაკავშირებით გაფორმებული სხვა ხელშეკრულებები, ასეთის არსებობის </w:t>
      </w:r>
      <w:r w:rsidR="008E2871" w:rsidRPr="00651418">
        <w:rPr>
          <w:rFonts w:ascii="Sylfaen" w:hAnsi="Sylfaen"/>
          <w:sz w:val="20"/>
          <w:szCs w:val="20"/>
        </w:rPr>
        <w:t>შემთხვევაში</w:t>
      </w:r>
      <w:r w:rsidR="004728C8" w:rsidRPr="00651418">
        <w:rPr>
          <w:rFonts w:ascii="Sylfaen" w:hAnsi="Sylfaen"/>
          <w:sz w:val="20"/>
          <w:szCs w:val="20"/>
        </w:rPr>
        <w:t>.</w:t>
      </w:r>
    </w:p>
    <w:p w14:paraId="6F63EE72" w14:textId="77777777" w:rsidR="000A60D9" w:rsidRPr="00651418" w:rsidRDefault="000A60D9" w:rsidP="000A60D9">
      <w:pPr>
        <w:pStyle w:val="ListParagraph"/>
        <w:ind w:left="0"/>
        <w:jc w:val="both"/>
        <w:rPr>
          <w:rFonts w:ascii="Sylfaen" w:hAnsi="Sylfaen"/>
          <w:sz w:val="20"/>
          <w:szCs w:val="20"/>
        </w:rPr>
      </w:pPr>
    </w:p>
    <w:p w14:paraId="730D03C2" w14:textId="7409AF3B" w:rsidR="00701099" w:rsidRDefault="00405A5E" w:rsidP="00701099">
      <w:pPr>
        <w:pStyle w:val="ListParagraph"/>
        <w:numPr>
          <w:ilvl w:val="0"/>
          <w:numId w:val="3"/>
        </w:numPr>
        <w:tabs>
          <w:tab w:val="clear" w:pos="720"/>
        </w:tabs>
        <w:ind w:left="0"/>
        <w:jc w:val="both"/>
        <w:rPr>
          <w:rFonts w:ascii="Sylfaen" w:hAnsi="Sylfaen"/>
          <w:sz w:val="20"/>
          <w:szCs w:val="20"/>
        </w:rPr>
      </w:pPr>
      <w:r w:rsidRPr="00651418">
        <w:rPr>
          <w:rFonts w:ascii="Sylfaen" w:hAnsi="Sylfaen"/>
          <w:sz w:val="20"/>
          <w:szCs w:val="20"/>
        </w:rPr>
        <w:t xml:space="preserve">აღნიშნული </w:t>
      </w:r>
      <w:r w:rsidR="00417C85" w:rsidRPr="00651418">
        <w:rPr>
          <w:rFonts w:ascii="Sylfaen" w:hAnsi="Sylfaen"/>
          <w:sz w:val="20"/>
          <w:szCs w:val="20"/>
        </w:rPr>
        <w:t xml:space="preserve">დოკუმენტების ანალიზის შედეგად დადასტურდა, რომ მაგისტრალურ/ძირითად („Trunk“) და „Backhaul“ გადაცემის ქსელებთან დაშვების საბითუმო ბაზრის შესაბამის სეგმენტებზე მომსახურების მიწოდების პირობებსა და ხარისხობრივ მაჩვენებლებთან დაკავშირებით არსებობს გარკვეული ორაზროვნება. მნიშვნელოვანი საბაზრო ძალაუფლების მქონე ავტორიზებული პირების მიერ გამოქვეყნებული მოწვევის ოფერტები არ მოიცავს </w:t>
      </w:r>
      <w:r w:rsidR="00F67AFE" w:rsidRPr="003E554A">
        <w:rPr>
          <w:rFonts w:ascii="Sylfaen" w:hAnsi="Sylfaen"/>
          <w:sz w:val="20"/>
          <w:szCs w:val="20"/>
        </w:rPr>
        <w:t xml:space="preserve">მომსახურების </w:t>
      </w:r>
      <w:r w:rsidR="00040566" w:rsidRPr="003E554A">
        <w:rPr>
          <w:rFonts w:ascii="Sylfaen" w:hAnsi="Sylfaen"/>
          <w:sz w:val="20"/>
          <w:szCs w:val="20"/>
        </w:rPr>
        <w:t>იმ ხარისხობრივ მაჩვენებლებსა და ტექნიკურ</w:t>
      </w:r>
      <w:r w:rsidR="005B1838">
        <w:rPr>
          <w:rFonts w:ascii="Sylfaen" w:hAnsi="Sylfaen"/>
          <w:sz w:val="20"/>
          <w:szCs w:val="20"/>
        </w:rPr>
        <w:t>ი მომსახურების</w:t>
      </w:r>
      <w:r w:rsidR="00040566" w:rsidRPr="003E554A">
        <w:rPr>
          <w:rFonts w:ascii="Sylfaen" w:hAnsi="Sylfaen"/>
          <w:sz w:val="20"/>
          <w:szCs w:val="20"/>
        </w:rPr>
        <w:t xml:space="preserve"> პირობებს</w:t>
      </w:r>
      <w:r w:rsidR="00040566" w:rsidRPr="00651418">
        <w:rPr>
          <w:rFonts w:ascii="Sylfaen" w:hAnsi="Sylfaen"/>
          <w:sz w:val="20"/>
          <w:szCs w:val="20"/>
        </w:rPr>
        <w:t xml:space="preserve"> </w:t>
      </w:r>
      <w:r w:rsidR="00820523" w:rsidRPr="003E554A">
        <w:rPr>
          <w:rFonts w:ascii="Sylfaen" w:hAnsi="Sylfaen"/>
          <w:sz w:val="20"/>
          <w:szCs w:val="20"/>
        </w:rPr>
        <w:t>ამომწურავად</w:t>
      </w:r>
      <w:r w:rsidR="00417C85" w:rsidRPr="00651418">
        <w:rPr>
          <w:rFonts w:ascii="Sylfaen" w:hAnsi="Sylfaen"/>
          <w:sz w:val="20"/>
          <w:szCs w:val="20"/>
        </w:rPr>
        <w:t xml:space="preserve">, </w:t>
      </w:r>
      <w:r w:rsidR="00572C25" w:rsidRPr="003E554A">
        <w:rPr>
          <w:rFonts w:ascii="Sylfaen" w:hAnsi="Sylfaen"/>
          <w:sz w:val="20"/>
          <w:szCs w:val="20"/>
        </w:rPr>
        <w:t>რაც</w:t>
      </w:r>
      <w:r w:rsidR="00572C25" w:rsidRPr="00651418">
        <w:rPr>
          <w:rFonts w:ascii="Sylfaen" w:hAnsi="Sylfaen"/>
          <w:sz w:val="20"/>
          <w:szCs w:val="20"/>
        </w:rPr>
        <w:t xml:space="preserve"> გათვალისწინებულია </w:t>
      </w:r>
      <w:r w:rsidR="00417C85" w:rsidRPr="00651418">
        <w:rPr>
          <w:rFonts w:ascii="Sylfaen" w:hAnsi="Sylfaen"/>
          <w:sz w:val="20"/>
          <w:szCs w:val="20"/>
        </w:rPr>
        <w:t xml:space="preserve">კომისიის 2018 წლის 6 დეკემბრის №671/9 გადაწყვეტილებით დადგენილი მომსახურების ტარიფების ფარგლებში. ამასთან, </w:t>
      </w:r>
      <w:r w:rsidR="009C7DD1" w:rsidRPr="00651418">
        <w:rPr>
          <w:rFonts w:ascii="Sylfaen" w:hAnsi="Sylfaen"/>
          <w:sz w:val="20"/>
          <w:szCs w:val="20"/>
        </w:rPr>
        <w:t>ოპერატორების მიერ წარმოდგენილი ხელშეკრულებების</w:t>
      </w:r>
      <w:r w:rsidR="00417C85" w:rsidRPr="00651418">
        <w:rPr>
          <w:rFonts w:ascii="Sylfaen" w:hAnsi="Sylfaen"/>
          <w:sz w:val="20"/>
          <w:szCs w:val="20"/>
        </w:rPr>
        <w:t xml:space="preserve"> </w:t>
      </w:r>
      <w:r w:rsidR="009C7DD1" w:rsidRPr="00651418">
        <w:rPr>
          <w:rFonts w:ascii="Sylfaen" w:hAnsi="Sylfaen"/>
          <w:sz w:val="20"/>
          <w:szCs w:val="20"/>
        </w:rPr>
        <w:t xml:space="preserve">დიდი </w:t>
      </w:r>
      <w:r w:rsidR="00417C85" w:rsidRPr="00651418">
        <w:rPr>
          <w:rFonts w:ascii="Sylfaen" w:hAnsi="Sylfaen"/>
          <w:sz w:val="20"/>
          <w:szCs w:val="20"/>
        </w:rPr>
        <w:t xml:space="preserve">ნაწილი არ ასახავს </w:t>
      </w:r>
      <w:r w:rsidR="00820523" w:rsidRPr="00651418">
        <w:rPr>
          <w:rFonts w:ascii="Sylfaen" w:hAnsi="Sylfaen"/>
          <w:sz w:val="20"/>
          <w:szCs w:val="20"/>
        </w:rPr>
        <w:t xml:space="preserve">გამოყოფილი არხებით საბითუმო მომსახურების </w:t>
      </w:r>
      <w:r w:rsidR="00040566" w:rsidRPr="00651418">
        <w:rPr>
          <w:rFonts w:ascii="Sylfaen" w:hAnsi="Sylfaen"/>
          <w:sz w:val="20"/>
          <w:szCs w:val="20"/>
        </w:rPr>
        <w:t xml:space="preserve">იმ </w:t>
      </w:r>
      <w:r w:rsidR="00417C85" w:rsidRPr="00651418">
        <w:rPr>
          <w:rFonts w:ascii="Sylfaen" w:hAnsi="Sylfaen"/>
          <w:sz w:val="20"/>
          <w:szCs w:val="20"/>
        </w:rPr>
        <w:t xml:space="preserve">ხარისხობრივ </w:t>
      </w:r>
      <w:r w:rsidR="00040566" w:rsidRPr="00651418">
        <w:rPr>
          <w:rFonts w:ascii="Sylfaen" w:hAnsi="Sylfaen"/>
          <w:sz w:val="20"/>
          <w:szCs w:val="20"/>
        </w:rPr>
        <w:t>მაჩვენებლებსა</w:t>
      </w:r>
      <w:r w:rsidR="00820523" w:rsidRPr="00651418">
        <w:rPr>
          <w:rFonts w:ascii="Sylfaen" w:hAnsi="Sylfaen"/>
          <w:sz w:val="20"/>
          <w:szCs w:val="20"/>
        </w:rPr>
        <w:t xml:space="preserve"> და ტექნიკურ</w:t>
      </w:r>
      <w:r w:rsidR="005B1838">
        <w:rPr>
          <w:rFonts w:ascii="Sylfaen" w:hAnsi="Sylfaen"/>
          <w:sz w:val="20"/>
          <w:szCs w:val="20"/>
        </w:rPr>
        <w:t xml:space="preserve">ი მომსახურების </w:t>
      </w:r>
      <w:r w:rsidR="00820523" w:rsidRPr="00651418">
        <w:rPr>
          <w:rFonts w:ascii="Sylfaen" w:hAnsi="Sylfaen"/>
          <w:sz w:val="20"/>
          <w:szCs w:val="20"/>
        </w:rPr>
        <w:t xml:space="preserve"> პირობებს</w:t>
      </w:r>
      <w:r w:rsidR="009C7DD1" w:rsidRPr="00651418">
        <w:rPr>
          <w:rFonts w:ascii="Sylfaen" w:hAnsi="Sylfaen"/>
          <w:sz w:val="20"/>
          <w:szCs w:val="20"/>
        </w:rPr>
        <w:t>,</w:t>
      </w:r>
      <w:r w:rsidR="00417C85" w:rsidRPr="00651418">
        <w:rPr>
          <w:rFonts w:ascii="Sylfaen" w:hAnsi="Sylfaen"/>
          <w:sz w:val="20"/>
          <w:szCs w:val="20"/>
        </w:rPr>
        <w:t xml:space="preserve"> </w:t>
      </w:r>
      <w:r w:rsidR="00417C85" w:rsidRPr="003E554A">
        <w:rPr>
          <w:rFonts w:ascii="Sylfaen" w:hAnsi="Sylfaen"/>
          <w:sz w:val="20"/>
          <w:szCs w:val="20"/>
        </w:rPr>
        <w:t>რომლებიც</w:t>
      </w:r>
      <w:r w:rsidR="00417C85" w:rsidRPr="00651418">
        <w:rPr>
          <w:rFonts w:ascii="Sylfaen" w:hAnsi="Sylfaen"/>
          <w:sz w:val="20"/>
          <w:szCs w:val="20"/>
        </w:rPr>
        <w:t xml:space="preserve"> უნდა შეესაბამებოდეს აღნიშნულ მოწვევის ოფერტებში მითითებულ ტარიფებს. შესაბამისად, მაგისტრალურ/ძირითად („Trunk“) ქსელთან დაშვებისა და „Backhaul“ გადაცემის ქსელთან დაშვების საბითუმო ბაზრის შესაბამის სეგმენტებზე მნიშვნელოვანი საბაზრო ძალაუფლების მქონე ავტორიზებული პირების მიერ გამოქვეყნებული გამოყოფილ არხებზე დაშვების შეთავაზებები არ უზრუნველყოფს შესაბამის ქსელებზე დაშვების მსურველი პირებისთვის სრულ</w:t>
      </w:r>
      <w:r w:rsidR="009C7DD1" w:rsidRPr="00651418">
        <w:rPr>
          <w:rFonts w:ascii="Sylfaen" w:hAnsi="Sylfaen"/>
          <w:sz w:val="20"/>
          <w:szCs w:val="20"/>
        </w:rPr>
        <w:t>ი</w:t>
      </w:r>
      <w:r w:rsidR="00577488" w:rsidRPr="00651418">
        <w:rPr>
          <w:rFonts w:ascii="Sylfaen" w:hAnsi="Sylfaen"/>
          <w:sz w:val="20"/>
          <w:szCs w:val="20"/>
        </w:rPr>
        <w:t>,</w:t>
      </w:r>
      <w:r w:rsidR="00417C85" w:rsidRPr="00651418">
        <w:rPr>
          <w:rFonts w:ascii="Sylfaen" w:hAnsi="Sylfaen"/>
          <w:sz w:val="20"/>
          <w:szCs w:val="20"/>
        </w:rPr>
        <w:t xml:space="preserve"> გამჭვირვალე და ამომწურავ</w:t>
      </w:r>
      <w:r w:rsidR="009C7DD1" w:rsidRPr="00651418">
        <w:rPr>
          <w:rFonts w:ascii="Sylfaen" w:hAnsi="Sylfaen"/>
          <w:sz w:val="20"/>
          <w:szCs w:val="20"/>
        </w:rPr>
        <w:t>ი</w:t>
      </w:r>
      <w:r w:rsidR="00417C85" w:rsidRPr="00651418">
        <w:rPr>
          <w:rFonts w:ascii="Sylfaen" w:hAnsi="Sylfaen"/>
          <w:sz w:val="20"/>
          <w:szCs w:val="20"/>
        </w:rPr>
        <w:t xml:space="preserve"> ინფორმაცი</w:t>
      </w:r>
      <w:r w:rsidR="008B7046" w:rsidRPr="00651418">
        <w:rPr>
          <w:rFonts w:ascii="Sylfaen" w:hAnsi="Sylfaen"/>
          <w:sz w:val="20"/>
          <w:szCs w:val="20"/>
        </w:rPr>
        <w:t>ის ხელმისაწვდომობას</w:t>
      </w:r>
      <w:r w:rsidR="00572C25" w:rsidRPr="00651418">
        <w:rPr>
          <w:rFonts w:ascii="Sylfaen" w:hAnsi="Sylfaen"/>
          <w:sz w:val="20"/>
          <w:szCs w:val="20"/>
        </w:rPr>
        <w:t>, რაც</w:t>
      </w:r>
      <w:r w:rsidR="00417C85" w:rsidRPr="00651418">
        <w:rPr>
          <w:rFonts w:ascii="Sylfaen" w:hAnsi="Sylfaen"/>
          <w:sz w:val="20"/>
          <w:szCs w:val="20"/>
        </w:rPr>
        <w:t xml:space="preserve"> ქმნის შესაძლებლობას</w:t>
      </w:r>
      <w:r w:rsidR="00572C25" w:rsidRPr="00651418">
        <w:rPr>
          <w:rFonts w:ascii="Sylfaen" w:hAnsi="Sylfaen"/>
          <w:sz w:val="20"/>
          <w:szCs w:val="20"/>
        </w:rPr>
        <w:t xml:space="preserve"> და</w:t>
      </w:r>
      <w:r w:rsidR="00417C85" w:rsidRPr="00651418">
        <w:rPr>
          <w:rFonts w:ascii="Sylfaen" w:hAnsi="Sylfaen"/>
          <w:sz w:val="20"/>
          <w:szCs w:val="20"/>
        </w:rPr>
        <w:t xml:space="preserve"> ხელს უწყობს ბაზარზე დისკრიმინაციული პრაქტიკის ჩამოყალიბებას, ვინაიდან </w:t>
      </w:r>
      <w:r w:rsidR="00FB5BA7" w:rsidRPr="00651418">
        <w:rPr>
          <w:rFonts w:ascii="Sylfaen" w:hAnsi="Sylfaen"/>
          <w:sz w:val="20"/>
          <w:szCs w:val="20"/>
        </w:rPr>
        <w:t>ბაზარზე</w:t>
      </w:r>
      <w:r w:rsidR="00417C85" w:rsidRPr="00651418">
        <w:rPr>
          <w:rFonts w:ascii="Sylfaen" w:hAnsi="Sylfaen"/>
          <w:sz w:val="20"/>
          <w:szCs w:val="20"/>
        </w:rPr>
        <w:t xml:space="preserve"> </w:t>
      </w:r>
      <w:r w:rsidR="00FB5BA7" w:rsidRPr="00651418">
        <w:rPr>
          <w:rFonts w:ascii="Sylfaen" w:hAnsi="Sylfaen"/>
          <w:sz w:val="20"/>
          <w:szCs w:val="20"/>
        </w:rPr>
        <w:t xml:space="preserve">მნიშვნელოვანი ძალაუფლების მქონე </w:t>
      </w:r>
      <w:r w:rsidR="00417C85" w:rsidRPr="00651418">
        <w:rPr>
          <w:rFonts w:ascii="Sylfaen" w:hAnsi="Sylfaen"/>
          <w:sz w:val="20"/>
          <w:szCs w:val="20"/>
        </w:rPr>
        <w:t xml:space="preserve">ავტორიზებულ პირებს ეძლევათ შესაძლებლობა </w:t>
      </w:r>
      <w:r w:rsidR="00572C25" w:rsidRPr="00651418">
        <w:rPr>
          <w:rFonts w:ascii="Sylfaen" w:hAnsi="Sylfaen"/>
          <w:sz w:val="20"/>
          <w:szCs w:val="20"/>
        </w:rPr>
        <w:t xml:space="preserve">დაშვების მსურველ პირებს </w:t>
      </w:r>
      <w:r w:rsidR="00417C85" w:rsidRPr="00651418">
        <w:rPr>
          <w:rFonts w:ascii="Sylfaen" w:hAnsi="Sylfaen"/>
          <w:sz w:val="20"/>
          <w:szCs w:val="20"/>
        </w:rPr>
        <w:t>არათანაბარი პირობები შესთავაზონ.</w:t>
      </w:r>
    </w:p>
    <w:p w14:paraId="644218B3" w14:textId="77777777" w:rsidR="00701099" w:rsidRDefault="00701099" w:rsidP="00701099">
      <w:pPr>
        <w:pStyle w:val="ListParagraph"/>
        <w:ind w:left="0"/>
        <w:jc w:val="both"/>
        <w:rPr>
          <w:rFonts w:ascii="Sylfaen" w:hAnsi="Sylfaen"/>
          <w:sz w:val="20"/>
          <w:szCs w:val="20"/>
        </w:rPr>
      </w:pPr>
    </w:p>
    <w:p w14:paraId="7EAC3A1B" w14:textId="3CE154E8" w:rsidR="00701099" w:rsidRDefault="00E905A0" w:rsidP="00701099">
      <w:pPr>
        <w:pStyle w:val="ListParagraph"/>
        <w:numPr>
          <w:ilvl w:val="0"/>
          <w:numId w:val="3"/>
        </w:numPr>
        <w:tabs>
          <w:tab w:val="clear" w:pos="720"/>
        </w:tabs>
        <w:ind w:left="0"/>
        <w:jc w:val="both"/>
        <w:rPr>
          <w:rFonts w:ascii="Sylfaen" w:hAnsi="Sylfaen"/>
          <w:sz w:val="20"/>
          <w:szCs w:val="20"/>
        </w:rPr>
      </w:pPr>
      <w:r w:rsidRPr="00701099">
        <w:rPr>
          <w:rFonts w:ascii="Sylfaen" w:hAnsi="Sylfaen"/>
          <w:sz w:val="20"/>
          <w:szCs w:val="20"/>
        </w:rPr>
        <w:t xml:space="preserve">მაგისტრალურ/ძირითად („Trunk“) და „Backhaul“ გადაცემის ქსელებთან დაშვების საბითუმო ბაზრის შესაბამის სეგმენტებზე მომსახურების მიწოდების პირობებსა და ხარისხობრივ მაჩვენებლებთან დაკავშირებით </w:t>
      </w:r>
      <w:r w:rsidR="00A65E7E" w:rsidRPr="00701099">
        <w:rPr>
          <w:rFonts w:ascii="Sylfaen" w:hAnsi="Sylfaen"/>
          <w:sz w:val="20"/>
          <w:szCs w:val="20"/>
        </w:rPr>
        <w:t>ორაზროვნების</w:t>
      </w:r>
      <w:r w:rsidR="006D6482" w:rsidRPr="00701099">
        <w:rPr>
          <w:rFonts w:ascii="Sylfaen" w:hAnsi="Sylfaen"/>
          <w:sz w:val="20"/>
          <w:szCs w:val="20"/>
        </w:rPr>
        <w:t xml:space="preserve"> არსებობას კიდე</w:t>
      </w:r>
      <w:r w:rsidR="006E3F6B" w:rsidRPr="00701099">
        <w:rPr>
          <w:rFonts w:ascii="Sylfaen" w:hAnsi="Sylfaen"/>
          <w:sz w:val="20"/>
          <w:szCs w:val="20"/>
        </w:rPr>
        <w:t xml:space="preserve">ვ უფრო ამყარებს </w:t>
      </w:r>
      <w:r w:rsidR="00AE057C" w:rsidRPr="00701099">
        <w:rPr>
          <w:rFonts w:ascii="Sylfaen" w:hAnsi="Sylfaen"/>
          <w:sz w:val="20"/>
          <w:szCs w:val="20"/>
        </w:rPr>
        <w:t xml:space="preserve">კომისიის მიერ </w:t>
      </w:r>
      <w:r w:rsidR="00523B3A" w:rsidRPr="00701099">
        <w:rPr>
          <w:rFonts w:ascii="Sylfaen" w:hAnsi="Sylfaen"/>
          <w:sz w:val="20"/>
          <w:szCs w:val="20"/>
        </w:rPr>
        <w:t>შეს</w:t>
      </w:r>
      <w:r w:rsidR="00513FDC" w:rsidRPr="00701099">
        <w:rPr>
          <w:rFonts w:ascii="Sylfaen" w:hAnsi="Sylfaen"/>
          <w:sz w:val="20"/>
          <w:szCs w:val="20"/>
        </w:rPr>
        <w:t xml:space="preserve">წავლილი </w:t>
      </w:r>
      <w:r w:rsidR="003C64A2" w:rsidRPr="00701099">
        <w:rPr>
          <w:rFonts w:ascii="Sylfaen" w:hAnsi="Sylfaen"/>
          <w:sz w:val="20"/>
          <w:szCs w:val="20"/>
        </w:rPr>
        <w:t xml:space="preserve">ხელშეკრულებები, რომლებიც </w:t>
      </w:r>
      <w:r w:rsidRPr="00701099">
        <w:rPr>
          <w:rFonts w:ascii="Sylfaen" w:hAnsi="Sylfaen"/>
          <w:sz w:val="20"/>
          <w:szCs w:val="20"/>
        </w:rPr>
        <w:t xml:space="preserve">ამავე ბაზრის </w:t>
      </w:r>
      <w:r w:rsidR="00CC177F" w:rsidRPr="00701099">
        <w:rPr>
          <w:rFonts w:ascii="Sylfaen" w:hAnsi="Sylfaen"/>
          <w:sz w:val="20"/>
          <w:szCs w:val="20"/>
        </w:rPr>
        <w:t xml:space="preserve"> შესაბამის სეგმენტზე მნიშვნელოვანი საბაზრო ძალაუფლების მქონე ავტორიზებულ</w:t>
      </w:r>
      <w:r w:rsidR="00AE6002" w:rsidRPr="00701099">
        <w:rPr>
          <w:rFonts w:ascii="Sylfaen" w:hAnsi="Sylfaen"/>
          <w:sz w:val="20"/>
          <w:szCs w:val="20"/>
        </w:rPr>
        <w:t>მა</w:t>
      </w:r>
      <w:r w:rsidR="00CC177F" w:rsidRPr="00701099">
        <w:rPr>
          <w:rFonts w:ascii="Sylfaen" w:hAnsi="Sylfaen"/>
          <w:sz w:val="20"/>
          <w:szCs w:val="20"/>
        </w:rPr>
        <w:t xml:space="preserve"> პირებ</w:t>
      </w:r>
      <w:r w:rsidR="002E0FE3" w:rsidRPr="00701099">
        <w:rPr>
          <w:rFonts w:ascii="Sylfaen" w:hAnsi="Sylfaen"/>
          <w:sz w:val="20"/>
          <w:szCs w:val="20"/>
        </w:rPr>
        <w:t>მა კომისიის მოთხოვნის საფუძველზე</w:t>
      </w:r>
      <w:r w:rsidR="005F7875" w:rsidRPr="00701099">
        <w:rPr>
          <w:rFonts w:ascii="Sylfaen" w:hAnsi="Sylfaen"/>
          <w:sz w:val="20"/>
          <w:szCs w:val="20"/>
        </w:rPr>
        <w:t xml:space="preserve"> წარმოადგინეს კომისიაში</w:t>
      </w:r>
      <w:r w:rsidR="002E0FE3" w:rsidRPr="00701099">
        <w:rPr>
          <w:rFonts w:ascii="Sylfaen" w:hAnsi="Sylfaen"/>
          <w:sz w:val="20"/>
          <w:szCs w:val="20"/>
        </w:rPr>
        <w:t xml:space="preserve">. </w:t>
      </w:r>
      <w:r w:rsidR="002C4A6E" w:rsidRPr="00701099">
        <w:rPr>
          <w:rFonts w:ascii="Sylfaen" w:hAnsi="Sylfaen"/>
          <w:sz w:val="20"/>
          <w:szCs w:val="20"/>
        </w:rPr>
        <w:t>აღნიშნულ ხელშეკრულებე</w:t>
      </w:r>
      <w:r w:rsidR="001372D9" w:rsidRPr="00701099">
        <w:rPr>
          <w:rFonts w:ascii="Sylfaen" w:hAnsi="Sylfaen"/>
          <w:sz w:val="20"/>
          <w:szCs w:val="20"/>
        </w:rPr>
        <w:t>ბში</w:t>
      </w:r>
      <w:r w:rsidR="004F6723" w:rsidRPr="00701099">
        <w:rPr>
          <w:rFonts w:ascii="Sylfaen" w:hAnsi="Sylfaen"/>
          <w:sz w:val="20"/>
          <w:szCs w:val="20"/>
        </w:rPr>
        <w:t>, მოწვევის ოფერტ</w:t>
      </w:r>
      <w:r w:rsidR="00FF319F" w:rsidRPr="00701099">
        <w:rPr>
          <w:rFonts w:ascii="Sylfaen" w:hAnsi="Sylfaen"/>
          <w:sz w:val="20"/>
          <w:szCs w:val="20"/>
        </w:rPr>
        <w:t>ის ანალოგიურად</w:t>
      </w:r>
      <w:r w:rsidR="004F6723" w:rsidRPr="00701099">
        <w:rPr>
          <w:rFonts w:ascii="Sylfaen" w:hAnsi="Sylfaen"/>
          <w:sz w:val="20"/>
          <w:szCs w:val="20"/>
        </w:rPr>
        <w:t>,</w:t>
      </w:r>
      <w:r w:rsidR="001372D9" w:rsidRPr="00701099">
        <w:rPr>
          <w:rFonts w:ascii="Sylfaen" w:hAnsi="Sylfaen"/>
          <w:sz w:val="20"/>
          <w:szCs w:val="20"/>
        </w:rPr>
        <w:t xml:space="preserve"> აგრეთვე არ არის აღწერილი </w:t>
      </w:r>
      <w:r w:rsidR="00F67AFE" w:rsidRPr="00701099">
        <w:rPr>
          <w:rFonts w:ascii="Sylfaen" w:hAnsi="Sylfaen"/>
          <w:sz w:val="20"/>
          <w:szCs w:val="20"/>
        </w:rPr>
        <w:t xml:space="preserve">მომსახურების </w:t>
      </w:r>
      <w:r w:rsidR="00040566" w:rsidRPr="00701099">
        <w:rPr>
          <w:rFonts w:ascii="Sylfaen" w:hAnsi="Sylfaen"/>
          <w:sz w:val="20"/>
          <w:szCs w:val="20"/>
        </w:rPr>
        <w:t xml:space="preserve">ხარისხობრივი მაჩვენებლები და ტექნიკური </w:t>
      </w:r>
      <w:r w:rsidR="005B1838">
        <w:rPr>
          <w:rFonts w:ascii="Sylfaen" w:hAnsi="Sylfaen"/>
          <w:sz w:val="20"/>
          <w:szCs w:val="20"/>
        </w:rPr>
        <w:t xml:space="preserve">მომსახურების </w:t>
      </w:r>
      <w:r w:rsidR="00040566" w:rsidRPr="00701099">
        <w:rPr>
          <w:rFonts w:ascii="Sylfaen" w:hAnsi="Sylfaen"/>
          <w:sz w:val="20"/>
          <w:szCs w:val="20"/>
        </w:rPr>
        <w:t>პირობები</w:t>
      </w:r>
      <w:r w:rsidR="00D07DEC" w:rsidRPr="00701099">
        <w:rPr>
          <w:rFonts w:ascii="Sylfaen" w:hAnsi="Sylfaen"/>
          <w:sz w:val="20"/>
          <w:szCs w:val="20"/>
        </w:rPr>
        <w:t xml:space="preserve">, </w:t>
      </w:r>
      <w:r w:rsidR="00B21DBD" w:rsidRPr="00701099">
        <w:rPr>
          <w:rFonts w:ascii="Sylfaen" w:hAnsi="Sylfaen"/>
          <w:sz w:val="20"/>
          <w:szCs w:val="20"/>
        </w:rPr>
        <w:t>რაც კომისიის მიერ რეგულირებულ ტარიფებში</w:t>
      </w:r>
      <w:r w:rsidR="00AA1060" w:rsidRPr="00701099">
        <w:rPr>
          <w:rFonts w:ascii="Sylfaen" w:hAnsi="Sylfaen"/>
          <w:sz w:val="20"/>
          <w:szCs w:val="20"/>
        </w:rPr>
        <w:t xml:space="preserve"> არის გათვალისწინებული</w:t>
      </w:r>
      <w:r w:rsidR="00B21DBD" w:rsidRPr="00701099">
        <w:rPr>
          <w:rFonts w:ascii="Sylfaen" w:hAnsi="Sylfaen"/>
          <w:sz w:val="20"/>
          <w:szCs w:val="20"/>
        </w:rPr>
        <w:t xml:space="preserve">. </w:t>
      </w:r>
      <w:r w:rsidR="00BF4B90" w:rsidRPr="00701099">
        <w:rPr>
          <w:rFonts w:ascii="Sylfaen" w:hAnsi="Sylfaen"/>
          <w:sz w:val="20"/>
          <w:szCs w:val="20"/>
        </w:rPr>
        <w:t>მოცემული ხელშეკრულებების</w:t>
      </w:r>
      <w:r w:rsidR="0015374C" w:rsidRPr="00701099">
        <w:rPr>
          <w:rFonts w:ascii="Sylfaen" w:hAnsi="Sylfaen"/>
          <w:sz w:val="20"/>
          <w:szCs w:val="20"/>
        </w:rPr>
        <w:t xml:space="preserve"> </w:t>
      </w:r>
      <w:r w:rsidR="0015374C" w:rsidRPr="00701099">
        <w:rPr>
          <w:rFonts w:ascii="Sylfaen" w:hAnsi="Sylfaen"/>
          <w:sz w:val="20"/>
          <w:szCs w:val="20"/>
        </w:rPr>
        <w:lastRenderedPageBreak/>
        <w:t xml:space="preserve">დიდ ნაწილში წარმოდგენილია </w:t>
      </w:r>
      <w:r w:rsidR="0087023E" w:rsidRPr="00701099">
        <w:rPr>
          <w:rFonts w:ascii="Sylfaen" w:hAnsi="Sylfaen"/>
          <w:sz w:val="20"/>
          <w:szCs w:val="20"/>
        </w:rPr>
        <w:t>ოპტიკურ-ბოჭკოვან კაბელში</w:t>
      </w:r>
      <w:r w:rsidR="00D634DA" w:rsidRPr="00701099">
        <w:rPr>
          <w:rFonts w:ascii="Sylfaen" w:hAnsi="Sylfaen"/>
          <w:sz w:val="20"/>
          <w:szCs w:val="20"/>
        </w:rPr>
        <w:t xml:space="preserve"> ძარღვის იჯარ</w:t>
      </w:r>
      <w:r w:rsidR="00BA23A3" w:rsidRPr="00701099">
        <w:rPr>
          <w:rFonts w:ascii="Sylfaen" w:hAnsi="Sylfaen"/>
          <w:sz w:val="20"/>
          <w:szCs w:val="20"/>
        </w:rPr>
        <w:t xml:space="preserve">ისა და ტექნიკური მომსახურების </w:t>
      </w:r>
      <w:r w:rsidR="00AA1060" w:rsidRPr="00701099">
        <w:rPr>
          <w:rFonts w:ascii="Sylfaen" w:hAnsi="Sylfaen"/>
          <w:sz w:val="20"/>
          <w:szCs w:val="20"/>
        </w:rPr>
        <w:t xml:space="preserve">ერთიანი </w:t>
      </w:r>
      <w:r w:rsidR="00BA23A3" w:rsidRPr="00701099">
        <w:rPr>
          <w:rFonts w:ascii="Sylfaen" w:hAnsi="Sylfaen"/>
          <w:sz w:val="20"/>
          <w:szCs w:val="20"/>
        </w:rPr>
        <w:t>ტარიფი</w:t>
      </w:r>
      <w:r w:rsidR="00AA1060" w:rsidRPr="00701099">
        <w:rPr>
          <w:rFonts w:ascii="Sylfaen" w:hAnsi="Sylfaen"/>
          <w:sz w:val="20"/>
          <w:szCs w:val="20"/>
        </w:rPr>
        <w:t>.</w:t>
      </w:r>
      <w:r w:rsidR="00BA23A3" w:rsidRPr="00701099">
        <w:rPr>
          <w:rFonts w:ascii="Sylfaen" w:hAnsi="Sylfaen"/>
          <w:sz w:val="20"/>
          <w:szCs w:val="20"/>
        </w:rPr>
        <w:t xml:space="preserve"> </w:t>
      </w:r>
      <w:r w:rsidR="00AA1060" w:rsidRPr="00701099">
        <w:rPr>
          <w:rFonts w:ascii="Sylfaen" w:hAnsi="Sylfaen"/>
          <w:sz w:val="20"/>
          <w:szCs w:val="20"/>
        </w:rPr>
        <w:t xml:space="preserve">აღნიშნული საფასურის </w:t>
      </w:r>
      <w:r w:rsidR="000B5EA2" w:rsidRPr="00701099">
        <w:rPr>
          <w:rFonts w:ascii="Sylfaen" w:hAnsi="Sylfaen"/>
          <w:sz w:val="20"/>
          <w:szCs w:val="20"/>
        </w:rPr>
        <w:t xml:space="preserve">შესაბამისი </w:t>
      </w:r>
      <w:r w:rsidR="00AA1060" w:rsidRPr="00701099">
        <w:rPr>
          <w:rFonts w:ascii="Sylfaen" w:hAnsi="Sylfaen"/>
          <w:sz w:val="20"/>
          <w:szCs w:val="20"/>
        </w:rPr>
        <w:t xml:space="preserve">გადაანგარიშების </w:t>
      </w:r>
      <w:r w:rsidR="000B5EA2" w:rsidRPr="00701099">
        <w:rPr>
          <w:rFonts w:ascii="Sylfaen" w:hAnsi="Sylfaen"/>
          <w:sz w:val="20"/>
          <w:szCs w:val="20"/>
        </w:rPr>
        <w:t xml:space="preserve">შედეგად </w:t>
      </w:r>
      <w:r w:rsidR="00AA1060" w:rsidRPr="00701099">
        <w:rPr>
          <w:rFonts w:ascii="Sylfaen" w:hAnsi="Sylfaen"/>
          <w:sz w:val="20"/>
          <w:szCs w:val="20"/>
        </w:rPr>
        <w:t xml:space="preserve">ჩანს, რომ </w:t>
      </w:r>
      <w:r w:rsidR="000B5EA2" w:rsidRPr="00701099">
        <w:rPr>
          <w:rFonts w:ascii="Sylfaen" w:hAnsi="Sylfaen"/>
          <w:sz w:val="20"/>
          <w:szCs w:val="20"/>
        </w:rPr>
        <w:t>ოპტიკურ-ბოჭკოვან კაბელში ერთი კილომეტრის, ერთი ძარღვის იჯარ</w:t>
      </w:r>
      <w:r w:rsidR="00E720C9" w:rsidRPr="00701099">
        <w:rPr>
          <w:rFonts w:ascii="Sylfaen" w:hAnsi="Sylfaen"/>
          <w:sz w:val="20"/>
          <w:szCs w:val="20"/>
        </w:rPr>
        <w:t>ის საფასური</w:t>
      </w:r>
      <w:r w:rsidR="000B5EA2" w:rsidRPr="00701099">
        <w:rPr>
          <w:rFonts w:ascii="Sylfaen" w:hAnsi="Sylfaen"/>
          <w:sz w:val="20"/>
          <w:szCs w:val="20"/>
        </w:rPr>
        <w:t xml:space="preserve"> </w:t>
      </w:r>
      <w:r w:rsidR="00F960DF" w:rsidRPr="00701099">
        <w:rPr>
          <w:rFonts w:ascii="Sylfaen" w:hAnsi="Sylfaen"/>
          <w:sz w:val="20"/>
          <w:szCs w:val="20"/>
        </w:rPr>
        <w:t xml:space="preserve">ამ ხელშეკრულებებში აღემატება </w:t>
      </w:r>
      <w:r w:rsidR="005570E1" w:rsidRPr="00701099">
        <w:rPr>
          <w:rFonts w:ascii="Sylfaen" w:hAnsi="Sylfaen"/>
          <w:sz w:val="20"/>
          <w:szCs w:val="20"/>
        </w:rPr>
        <w:t xml:space="preserve">კომისიის </w:t>
      </w:r>
      <w:r w:rsidR="0087023E" w:rsidRPr="00701099">
        <w:rPr>
          <w:rFonts w:ascii="Sylfaen" w:hAnsi="Sylfaen"/>
          <w:sz w:val="20"/>
          <w:szCs w:val="20"/>
        </w:rPr>
        <w:t xml:space="preserve"> </w:t>
      </w:r>
      <w:r w:rsidR="005570E1" w:rsidRPr="00701099">
        <w:rPr>
          <w:rFonts w:ascii="Sylfaen" w:hAnsi="Sylfaen"/>
          <w:sz w:val="20"/>
          <w:szCs w:val="20"/>
        </w:rPr>
        <w:t>2018 წლის 6 დეკემბრის N671/9 გადაწყვეტილებით</w:t>
      </w:r>
      <w:r w:rsidR="00337CF1" w:rsidRPr="00701099">
        <w:rPr>
          <w:rFonts w:ascii="Sylfaen" w:hAnsi="Sylfaen"/>
          <w:sz w:val="20"/>
          <w:szCs w:val="20"/>
        </w:rPr>
        <w:t xml:space="preserve"> დადგენილ ტარიფს</w:t>
      </w:r>
      <w:r w:rsidR="00870B02" w:rsidRPr="00701099">
        <w:rPr>
          <w:rFonts w:ascii="Sylfaen" w:hAnsi="Sylfaen"/>
          <w:sz w:val="20"/>
          <w:szCs w:val="20"/>
        </w:rPr>
        <w:t xml:space="preserve"> </w:t>
      </w:r>
      <w:r w:rsidR="00F960DF" w:rsidRPr="00701099">
        <w:rPr>
          <w:rFonts w:ascii="Sylfaen" w:hAnsi="Sylfaen"/>
          <w:sz w:val="20"/>
          <w:szCs w:val="20"/>
        </w:rPr>
        <w:t>-</w:t>
      </w:r>
      <w:r w:rsidR="00337CF1" w:rsidRPr="00701099">
        <w:rPr>
          <w:rFonts w:ascii="Sylfaen" w:hAnsi="Sylfaen"/>
          <w:sz w:val="20"/>
          <w:szCs w:val="20"/>
        </w:rPr>
        <w:t xml:space="preserve"> 14.9 ₾ (გადასახადების გარეშე)</w:t>
      </w:r>
      <w:r w:rsidR="00B02660" w:rsidRPr="00701099">
        <w:rPr>
          <w:rFonts w:ascii="Sylfaen" w:hAnsi="Sylfaen"/>
          <w:sz w:val="20"/>
          <w:szCs w:val="20"/>
        </w:rPr>
        <w:t xml:space="preserve">. </w:t>
      </w:r>
      <w:r w:rsidR="000C218F" w:rsidRPr="00701099">
        <w:rPr>
          <w:rFonts w:ascii="Sylfaen" w:hAnsi="Sylfaen"/>
          <w:sz w:val="20"/>
          <w:szCs w:val="20"/>
        </w:rPr>
        <w:t xml:space="preserve">აღნიშნული </w:t>
      </w:r>
      <w:r w:rsidR="002C41E5" w:rsidRPr="00701099">
        <w:rPr>
          <w:rFonts w:ascii="Sylfaen" w:hAnsi="Sylfaen"/>
          <w:sz w:val="20"/>
          <w:szCs w:val="20"/>
        </w:rPr>
        <w:t>ფასნამატი,</w:t>
      </w:r>
      <w:r w:rsidR="003D7401" w:rsidRPr="00701099">
        <w:rPr>
          <w:rFonts w:ascii="Sylfaen" w:hAnsi="Sylfaen"/>
          <w:sz w:val="20"/>
          <w:szCs w:val="20"/>
        </w:rPr>
        <w:t xml:space="preserve"> </w:t>
      </w:r>
      <w:r w:rsidR="000272BC" w:rsidRPr="00701099">
        <w:rPr>
          <w:rFonts w:ascii="Sylfaen" w:hAnsi="Sylfaen"/>
          <w:sz w:val="20"/>
          <w:szCs w:val="20"/>
        </w:rPr>
        <w:t>გამოყოფილი არხებით საბითუმო მომსახურების ხარისხობრივი პარამეტრებითა და ტექნიკური მომსახურები</w:t>
      </w:r>
      <w:r w:rsidR="00EB5930" w:rsidRPr="00701099">
        <w:rPr>
          <w:rFonts w:ascii="Sylfaen" w:hAnsi="Sylfaen"/>
          <w:sz w:val="20"/>
          <w:szCs w:val="20"/>
        </w:rPr>
        <w:t>ს</w:t>
      </w:r>
      <w:r w:rsidR="000272BC" w:rsidRPr="00701099">
        <w:rPr>
          <w:rFonts w:ascii="Sylfaen" w:hAnsi="Sylfaen"/>
          <w:sz w:val="20"/>
          <w:szCs w:val="20"/>
        </w:rPr>
        <w:t xml:space="preserve"> </w:t>
      </w:r>
      <w:r w:rsidR="009C7DD1" w:rsidRPr="00701099">
        <w:rPr>
          <w:rFonts w:ascii="Sylfaen" w:hAnsi="Sylfaen"/>
          <w:sz w:val="20"/>
          <w:szCs w:val="20"/>
        </w:rPr>
        <w:t>მიზეზით შეიძ</w:t>
      </w:r>
      <w:r w:rsidR="002C3B7C" w:rsidRPr="00701099">
        <w:rPr>
          <w:rFonts w:ascii="Sylfaen" w:hAnsi="Sylfaen"/>
          <w:sz w:val="20"/>
          <w:szCs w:val="20"/>
        </w:rPr>
        <w:t>ლე</w:t>
      </w:r>
      <w:r w:rsidR="009C7DD1" w:rsidRPr="00701099">
        <w:rPr>
          <w:rFonts w:ascii="Sylfaen" w:hAnsi="Sylfaen"/>
          <w:sz w:val="20"/>
          <w:szCs w:val="20"/>
        </w:rPr>
        <w:t>ბა აიხსნას</w:t>
      </w:r>
      <w:r w:rsidR="00875BDF" w:rsidRPr="00701099">
        <w:rPr>
          <w:rFonts w:ascii="Sylfaen" w:hAnsi="Sylfaen"/>
          <w:sz w:val="20"/>
          <w:szCs w:val="20"/>
        </w:rPr>
        <w:t xml:space="preserve">, თუ </w:t>
      </w:r>
      <w:r w:rsidR="00CE50F8" w:rsidRPr="00701099">
        <w:rPr>
          <w:rFonts w:ascii="Sylfaen" w:hAnsi="Sylfaen"/>
          <w:sz w:val="20"/>
          <w:szCs w:val="20"/>
        </w:rPr>
        <w:t>მხარეები შეთანხმდნენ საბაზისო მომსახურებ</w:t>
      </w:r>
      <w:r w:rsidR="00837C91" w:rsidRPr="00701099">
        <w:rPr>
          <w:rFonts w:ascii="Sylfaen" w:hAnsi="Sylfaen"/>
          <w:sz w:val="20"/>
          <w:szCs w:val="20"/>
        </w:rPr>
        <w:t>ის პირობებზე</w:t>
      </w:r>
      <w:r w:rsidR="00BB0917" w:rsidRPr="00701099">
        <w:rPr>
          <w:rFonts w:ascii="Sylfaen" w:hAnsi="Sylfaen"/>
          <w:sz w:val="20"/>
          <w:szCs w:val="20"/>
        </w:rPr>
        <w:t xml:space="preserve"> უკეთესი ხარისხობრივ</w:t>
      </w:r>
      <w:r w:rsidR="00837C91" w:rsidRPr="00701099">
        <w:rPr>
          <w:rFonts w:ascii="Sylfaen" w:hAnsi="Sylfaen"/>
          <w:sz w:val="20"/>
          <w:szCs w:val="20"/>
        </w:rPr>
        <w:t>ი პარამეტრებით</w:t>
      </w:r>
      <w:r w:rsidR="00BB0917" w:rsidRPr="00701099">
        <w:rPr>
          <w:rFonts w:ascii="Sylfaen" w:hAnsi="Sylfaen"/>
          <w:sz w:val="20"/>
          <w:szCs w:val="20"/>
        </w:rPr>
        <w:t xml:space="preserve"> მომსახურე</w:t>
      </w:r>
      <w:r w:rsidR="00462181" w:rsidRPr="00701099">
        <w:rPr>
          <w:rFonts w:ascii="Sylfaen" w:hAnsi="Sylfaen"/>
          <w:sz w:val="20"/>
          <w:szCs w:val="20"/>
        </w:rPr>
        <w:t>ბის მიწოდება/მიღებაზე</w:t>
      </w:r>
      <w:r w:rsidR="00CF3212" w:rsidRPr="00701099">
        <w:rPr>
          <w:rFonts w:ascii="Sylfaen" w:hAnsi="Sylfaen"/>
          <w:sz w:val="20"/>
          <w:szCs w:val="20"/>
        </w:rPr>
        <w:t>;</w:t>
      </w:r>
      <w:r w:rsidR="00E63C8B" w:rsidRPr="00701099">
        <w:rPr>
          <w:rFonts w:ascii="Sylfaen" w:hAnsi="Sylfaen"/>
          <w:sz w:val="20"/>
          <w:szCs w:val="20"/>
        </w:rPr>
        <w:t xml:space="preserve"> თუმცა, ხელშეკრულებებში არ იკვეთება რა არის საბაზისო ტექნიკური მომსახურება</w:t>
      </w:r>
      <w:r w:rsidR="005F2A8D" w:rsidRPr="00701099">
        <w:rPr>
          <w:rFonts w:ascii="Sylfaen" w:hAnsi="Sylfaen"/>
          <w:sz w:val="20"/>
          <w:szCs w:val="20"/>
        </w:rPr>
        <w:t>,</w:t>
      </w:r>
      <w:r w:rsidR="00E63C8B" w:rsidRPr="00701099">
        <w:rPr>
          <w:rFonts w:ascii="Sylfaen" w:hAnsi="Sylfaen"/>
          <w:sz w:val="20"/>
          <w:szCs w:val="20"/>
        </w:rPr>
        <w:t xml:space="preserve"> </w:t>
      </w:r>
      <w:r w:rsidR="007F5249" w:rsidRPr="00701099">
        <w:rPr>
          <w:rFonts w:ascii="Sylfaen" w:hAnsi="Sylfaen"/>
          <w:sz w:val="20"/>
          <w:szCs w:val="20"/>
        </w:rPr>
        <w:t xml:space="preserve">რა სახის მომსახურების </w:t>
      </w:r>
      <w:r w:rsidR="00781CD7" w:rsidRPr="00701099">
        <w:rPr>
          <w:rFonts w:ascii="Sylfaen" w:hAnsi="Sylfaen"/>
          <w:sz w:val="20"/>
          <w:szCs w:val="20"/>
        </w:rPr>
        <w:t>მიღებისას</w:t>
      </w:r>
      <w:r w:rsidR="007F5249" w:rsidRPr="00701099">
        <w:rPr>
          <w:rFonts w:ascii="Sylfaen" w:hAnsi="Sylfaen"/>
          <w:sz w:val="20"/>
          <w:szCs w:val="20"/>
        </w:rPr>
        <w:t xml:space="preserve"> მოუწევს </w:t>
      </w:r>
      <w:r w:rsidR="00781CD7" w:rsidRPr="00701099">
        <w:rPr>
          <w:rFonts w:ascii="Sylfaen" w:hAnsi="Sylfaen"/>
          <w:sz w:val="20"/>
          <w:szCs w:val="20"/>
        </w:rPr>
        <w:t>მომსახურების მიმღებს ნამატი თანხის გადახდა</w:t>
      </w:r>
      <w:r w:rsidR="00FB2322" w:rsidRPr="00701099">
        <w:rPr>
          <w:rFonts w:ascii="Sylfaen" w:hAnsi="Sylfaen"/>
          <w:sz w:val="20"/>
          <w:szCs w:val="20"/>
        </w:rPr>
        <w:t xml:space="preserve"> და </w:t>
      </w:r>
      <w:r w:rsidR="00837C91" w:rsidRPr="00701099">
        <w:rPr>
          <w:rFonts w:ascii="Sylfaen" w:hAnsi="Sylfaen"/>
          <w:sz w:val="20"/>
          <w:szCs w:val="20"/>
        </w:rPr>
        <w:t xml:space="preserve">რას მოიცავს </w:t>
      </w:r>
      <w:r w:rsidR="00614C87" w:rsidRPr="00701099">
        <w:rPr>
          <w:rFonts w:ascii="Sylfaen" w:hAnsi="Sylfaen"/>
          <w:sz w:val="20"/>
          <w:szCs w:val="20"/>
        </w:rPr>
        <w:t xml:space="preserve">აღნიშული </w:t>
      </w:r>
      <w:r w:rsidR="00AA04D3" w:rsidRPr="00701099">
        <w:rPr>
          <w:rFonts w:ascii="Sylfaen" w:hAnsi="Sylfaen"/>
          <w:sz w:val="20"/>
          <w:szCs w:val="20"/>
        </w:rPr>
        <w:t>დამატებითი მომსახურება.</w:t>
      </w:r>
      <w:r w:rsidR="00E512C8" w:rsidRPr="00701099">
        <w:rPr>
          <w:rFonts w:ascii="Sylfaen" w:hAnsi="Sylfaen"/>
          <w:sz w:val="20"/>
          <w:szCs w:val="20"/>
        </w:rPr>
        <w:t xml:space="preserve"> ცალკეულ ხელშეკრულებებში, </w:t>
      </w:r>
      <w:r w:rsidR="001C773C" w:rsidRPr="00701099">
        <w:rPr>
          <w:rFonts w:ascii="Sylfaen" w:hAnsi="Sylfaen"/>
          <w:sz w:val="20"/>
          <w:szCs w:val="20"/>
        </w:rPr>
        <w:t>ოპტიკურ-ბოჭკოვან კაბელში ძარღვის იჯარ</w:t>
      </w:r>
      <w:r w:rsidR="00025A3F" w:rsidRPr="00701099">
        <w:rPr>
          <w:rFonts w:ascii="Sylfaen" w:hAnsi="Sylfaen"/>
          <w:sz w:val="20"/>
          <w:szCs w:val="20"/>
        </w:rPr>
        <w:t>ის ტარიფი და ტექნიკური მომსახურების ტარიფი განცალკევებულია, თუმცა ანალოგიურად, აქაც არ არის</w:t>
      </w:r>
      <w:r w:rsidR="000E6786" w:rsidRPr="00701099">
        <w:rPr>
          <w:rFonts w:ascii="Sylfaen" w:hAnsi="Sylfaen"/>
          <w:sz w:val="20"/>
          <w:szCs w:val="20"/>
        </w:rPr>
        <w:t xml:space="preserve"> წარმოდგენილი საბაზისო მომსახურებების ჩამონათვალი და არც განმარტება, თუ</w:t>
      </w:r>
      <w:r w:rsidR="006631BC" w:rsidRPr="00701099">
        <w:rPr>
          <w:rFonts w:ascii="Sylfaen" w:hAnsi="Sylfaen"/>
          <w:sz w:val="20"/>
          <w:szCs w:val="20"/>
        </w:rPr>
        <w:t xml:space="preserve"> </w:t>
      </w:r>
      <w:r w:rsidR="001F2B3F" w:rsidRPr="00701099">
        <w:rPr>
          <w:rFonts w:ascii="Sylfaen" w:hAnsi="Sylfaen"/>
          <w:sz w:val="20"/>
          <w:szCs w:val="20"/>
        </w:rPr>
        <w:t>კონკრეტულად რას მოიცავს აღნიშნული ტექნიკური მომსახურება</w:t>
      </w:r>
      <w:r w:rsidR="000E2740" w:rsidRPr="00701099">
        <w:rPr>
          <w:rFonts w:ascii="Sylfaen" w:hAnsi="Sylfaen"/>
          <w:sz w:val="20"/>
          <w:szCs w:val="20"/>
        </w:rPr>
        <w:t>, რომელზეც დამატებითი თანხის გადახდა უწევს მომსახურების მიმღებს.</w:t>
      </w:r>
    </w:p>
    <w:p w14:paraId="4A20AEC6" w14:textId="77777777" w:rsidR="00701099" w:rsidRPr="00701099" w:rsidRDefault="00701099" w:rsidP="00701099">
      <w:pPr>
        <w:pStyle w:val="ListParagraph"/>
        <w:ind w:left="0"/>
        <w:jc w:val="both"/>
        <w:rPr>
          <w:rFonts w:ascii="Sylfaen" w:hAnsi="Sylfaen"/>
          <w:sz w:val="20"/>
          <w:szCs w:val="20"/>
        </w:rPr>
      </w:pPr>
    </w:p>
    <w:p w14:paraId="6BB2962B" w14:textId="26E3758C" w:rsidR="00467C18" w:rsidRDefault="00CF0886" w:rsidP="006C4724">
      <w:pPr>
        <w:pStyle w:val="ListParagraph"/>
        <w:numPr>
          <w:ilvl w:val="0"/>
          <w:numId w:val="3"/>
        </w:numPr>
        <w:tabs>
          <w:tab w:val="clear" w:pos="720"/>
        </w:tabs>
        <w:ind w:left="0"/>
        <w:jc w:val="both"/>
        <w:rPr>
          <w:rFonts w:ascii="Sylfaen" w:hAnsi="Sylfaen"/>
          <w:sz w:val="20"/>
          <w:szCs w:val="20"/>
        </w:rPr>
      </w:pPr>
      <w:r w:rsidRPr="00701099">
        <w:rPr>
          <w:rFonts w:ascii="Sylfaen" w:hAnsi="Sylfaen"/>
          <w:sz w:val="20"/>
          <w:szCs w:val="20"/>
        </w:rPr>
        <w:t>კომუნიკაციების კომისიის შესაბამისი დეპარტამენტების წარმომადგენელთა მხრიდან შესწავლილ იქნა ამ კუთხით არსებული პრაქტიკის მაგალითები სხვა ქვეყნებში</w:t>
      </w:r>
      <w:r w:rsidR="00A162F4" w:rsidRPr="00701099">
        <w:rPr>
          <w:rFonts w:ascii="Sylfaen" w:hAnsi="Sylfaen"/>
          <w:sz w:val="20"/>
          <w:szCs w:val="20"/>
        </w:rPr>
        <w:t xml:space="preserve"> </w:t>
      </w:r>
      <w:r w:rsidRPr="00701099">
        <w:rPr>
          <w:rFonts w:ascii="Sylfaen" w:hAnsi="Sylfaen"/>
          <w:sz w:val="20"/>
          <w:szCs w:val="20"/>
        </w:rPr>
        <w:t>(მათ შორის,  ხორვატია</w:t>
      </w:r>
      <w:r w:rsidR="00C63E35" w:rsidRPr="00701099">
        <w:rPr>
          <w:rFonts w:ascii="Sylfaen" w:hAnsi="Sylfaen"/>
          <w:sz w:val="20"/>
          <w:szCs w:val="20"/>
        </w:rPr>
        <w:t>ში</w:t>
      </w:r>
      <w:r w:rsidRPr="00701099">
        <w:rPr>
          <w:rFonts w:ascii="Sylfaen" w:hAnsi="Sylfaen"/>
          <w:sz w:val="20"/>
          <w:szCs w:val="20"/>
        </w:rPr>
        <w:t xml:space="preserve">, ბელგიაში, პორტუგალიაში), საიდანაც გამოიკვეთა, რომ შესაბამის ბაზრებზე მნიშვნელოვანი ძალაუფლების მქონე ოპერატორების მიერ გამოქვეყნებულ მოწვევის ოფერტაში გამოყოფილ არხებზე დაშვებასთან დაკავშირებული ხარისხობრივი მაჩვენებლები და ტექნიკური </w:t>
      </w:r>
      <w:r w:rsidR="005B1838">
        <w:rPr>
          <w:rFonts w:ascii="Sylfaen" w:hAnsi="Sylfaen"/>
          <w:sz w:val="20"/>
          <w:szCs w:val="20"/>
        </w:rPr>
        <w:t xml:space="preserve">მომსახურების </w:t>
      </w:r>
      <w:r w:rsidRPr="00701099">
        <w:rPr>
          <w:rFonts w:ascii="Sylfaen" w:hAnsi="Sylfaen"/>
          <w:sz w:val="20"/>
          <w:szCs w:val="20"/>
        </w:rPr>
        <w:t xml:space="preserve">პირობები  დეტალურად არის გაწერილი, კერძოდ, განსაზღვრულია მომსახურების პირველადი ინსტალაციის ვადები; დაზიანების აღდგენის ვადები; მომსახურების ხელმისაწვდომობის (უწყვეტად მუშაობის) დროის მაჩვენებელი; ხელმისაწვდომობის გაზომვის წესები; ხარვეზების შესახებ შეტყობინების მიღების წესი და 24/7 მხარდაჭერის პირობა; კომპენსაცია/ჯარიმები მომსახურების მიწოდების დაგვიანებისთვის, </w:t>
      </w:r>
      <w:r w:rsidRPr="00701099">
        <w:rPr>
          <w:rFonts w:ascii="Sylfaen" w:hAnsi="Sylfaen" w:cs="Sylfaen"/>
          <w:sz w:val="20"/>
          <w:szCs w:val="20"/>
        </w:rPr>
        <w:t>შეკეთების</w:t>
      </w:r>
      <w:r w:rsidRPr="00701099">
        <w:rPr>
          <w:rFonts w:ascii="Sylfaen" w:hAnsi="Sylfaen"/>
          <w:sz w:val="20"/>
          <w:szCs w:val="20"/>
        </w:rPr>
        <w:t xml:space="preserve"> დროის დარღვევისთვის, </w:t>
      </w:r>
      <w:r w:rsidRPr="00701099">
        <w:rPr>
          <w:rFonts w:ascii="Sylfaen" w:hAnsi="Sylfaen" w:cs="Sylfaen"/>
          <w:sz w:val="20"/>
          <w:szCs w:val="20"/>
        </w:rPr>
        <w:t>ხელმისაწვდომობის</w:t>
      </w:r>
      <w:r w:rsidRPr="00701099">
        <w:rPr>
          <w:rFonts w:ascii="Sylfaen" w:hAnsi="Sylfaen"/>
          <w:sz w:val="20"/>
          <w:szCs w:val="20"/>
        </w:rPr>
        <w:t xml:space="preserve"> დარღვევისთვის; </w:t>
      </w:r>
      <w:r w:rsidR="00651418" w:rsidRPr="00701099">
        <w:rPr>
          <w:rFonts w:ascii="Sylfaen" w:hAnsi="Sylfaen"/>
          <w:sz w:val="20"/>
          <w:szCs w:val="20"/>
        </w:rPr>
        <w:t>არასტანდარტული მოთხოვნის შესწავლის</w:t>
      </w:r>
      <w:r w:rsidRPr="00701099">
        <w:rPr>
          <w:rFonts w:ascii="Sylfaen" w:hAnsi="Sylfaen"/>
          <w:sz w:val="20"/>
          <w:szCs w:val="20"/>
        </w:rPr>
        <w:t xml:space="preserve"> ვადა; სათადარიგო</w:t>
      </w:r>
      <w:r w:rsidR="00651418" w:rsidRPr="00701099">
        <w:rPr>
          <w:rFonts w:ascii="Sylfaen" w:hAnsi="Sylfaen"/>
          <w:sz w:val="20"/>
          <w:szCs w:val="20"/>
        </w:rPr>
        <w:t xml:space="preserve"> </w:t>
      </w:r>
      <w:r w:rsidRPr="00701099">
        <w:rPr>
          <w:rFonts w:ascii="Sylfaen" w:hAnsi="Sylfaen"/>
          <w:sz w:val="20"/>
          <w:szCs w:val="20"/>
        </w:rPr>
        <w:t>(back-up) არხებით უზრუნველყოფს პირობები.</w:t>
      </w:r>
    </w:p>
    <w:p w14:paraId="248853F4" w14:textId="77777777" w:rsidR="00467C18" w:rsidRDefault="00467C18" w:rsidP="00467C18">
      <w:pPr>
        <w:pStyle w:val="ListParagraph"/>
        <w:ind w:left="0"/>
        <w:jc w:val="both"/>
        <w:rPr>
          <w:rFonts w:ascii="Sylfaen" w:hAnsi="Sylfaen"/>
          <w:sz w:val="20"/>
          <w:szCs w:val="20"/>
        </w:rPr>
      </w:pPr>
    </w:p>
    <w:p w14:paraId="4F2DF043" w14:textId="00262C21" w:rsidR="00C4336C" w:rsidRPr="007B6EA6" w:rsidRDefault="00D35A82" w:rsidP="007B6EA6">
      <w:pPr>
        <w:pStyle w:val="ListParagraph"/>
        <w:numPr>
          <w:ilvl w:val="0"/>
          <w:numId w:val="3"/>
        </w:numPr>
        <w:tabs>
          <w:tab w:val="clear" w:pos="720"/>
        </w:tabs>
        <w:ind w:left="0"/>
        <w:jc w:val="both"/>
        <w:rPr>
          <w:rFonts w:ascii="Sylfaen" w:hAnsi="Sylfaen"/>
          <w:sz w:val="20"/>
          <w:szCs w:val="20"/>
        </w:rPr>
      </w:pPr>
      <w:r w:rsidRPr="00467C18">
        <w:rPr>
          <w:rFonts w:ascii="Sylfaen" w:hAnsi="Sylfaen"/>
          <w:sz w:val="20"/>
          <w:szCs w:val="20"/>
        </w:rPr>
        <w:t>ზემო</w:t>
      </w:r>
      <w:r w:rsidR="009F6288" w:rsidRPr="00467C18">
        <w:rPr>
          <w:rFonts w:ascii="Sylfaen" w:hAnsi="Sylfaen"/>
          <w:sz w:val="20"/>
          <w:szCs w:val="20"/>
        </w:rPr>
        <w:t>აღნიშნული გარემოებები</w:t>
      </w:r>
      <w:r w:rsidR="00951A7C" w:rsidRPr="00467C18">
        <w:rPr>
          <w:rFonts w:ascii="Sylfaen" w:hAnsi="Sylfaen"/>
          <w:sz w:val="20"/>
          <w:szCs w:val="20"/>
        </w:rPr>
        <w:t>ს</w:t>
      </w:r>
      <w:r w:rsidR="009F6288" w:rsidRPr="00467C18">
        <w:rPr>
          <w:rFonts w:ascii="Sylfaen" w:hAnsi="Sylfaen"/>
          <w:sz w:val="20"/>
          <w:szCs w:val="20"/>
        </w:rPr>
        <w:t xml:space="preserve"> გათვალისწინებით, კომისია  მიიჩნევს</w:t>
      </w:r>
      <w:r w:rsidR="00573D2A" w:rsidRPr="00467C18">
        <w:rPr>
          <w:rFonts w:ascii="Sylfaen" w:hAnsi="Sylfaen"/>
          <w:sz w:val="20"/>
          <w:szCs w:val="20"/>
        </w:rPr>
        <w:t xml:space="preserve">, რომ </w:t>
      </w:r>
      <w:r w:rsidR="009F6288" w:rsidRPr="00467C18">
        <w:rPr>
          <w:rFonts w:ascii="Sylfaen" w:hAnsi="Sylfaen"/>
          <w:sz w:val="20"/>
          <w:szCs w:val="20"/>
        </w:rPr>
        <w:t xml:space="preserve"> </w:t>
      </w:r>
      <w:r w:rsidR="00BA2406" w:rsidRPr="00467C18">
        <w:rPr>
          <w:rFonts w:ascii="Sylfaen" w:hAnsi="Sylfaen"/>
          <w:sz w:val="20"/>
          <w:szCs w:val="20"/>
        </w:rPr>
        <w:t>2018 წლის 6 დეკემბრის N671/9 გადაწყვეტილებ</w:t>
      </w:r>
      <w:r w:rsidRPr="00467C18">
        <w:rPr>
          <w:rFonts w:ascii="Sylfaen" w:hAnsi="Sylfaen"/>
          <w:sz w:val="20"/>
          <w:szCs w:val="20"/>
        </w:rPr>
        <w:t xml:space="preserve">ით განსაზღვრული ინფორმაციის გამჭვირვალობის უზრუნველყოფის სპეციფიკური ვალდებულება უნდა დაკონკრეტდეს. კერძოდ, </w:t>
      </w:r>
      <w:r w:rsidR="00E0340B" w:rsidRPr="00467C18">
        <w:rPr>
          <w:rFonts w:ascii="Sylfaen" w:hAnsi="Sylfaen"/>
          <w:sz w:val="20"/>
          <w:szCs w:val="20"/>
        </w:rPr>
        <w:t xml:space="preserve">აღნიშნული სპეციფიკური ვალდებულების ფარგლებში </w:t>
      </w:r>
      <w:r w:rsidR="00651E13" w:rsidRPr="00467C18">
        <w:rPr>
          <w:rFonts w:ascii="Sylfaen" w:hAnsi="Sylfaen"/>
          <w:sz w:val="20"/>
          <w:szCs w:val="20"/>
        </w:rPr>
        <w:t>კომისიის 2018 წლის 6 დეკემბრის N671/9 გადაწყვეტილებით დადგენილი მაგისტრალურ/ძირითად (“</w:t>
      </w:r>
      <w:r w:rsidR="00254776" w:rsidRPr="00467C18">
        <w:rPr>
          <w:rFonts w:ascii="Sylfaen" w:hAnsi="Sylfaen"/>
          <w:sz w:val="20"/>
          <w:szCs w:val="20"/>
        </w:rPr>
        <w:t>Trunk</w:t>
      </w:r>
      <w:r w:rsidR="00651E13" w:rsidRPr="00467C18">
        <w:rPr>
          <w:rFonts w:ascii="Sylfaen" w:hAnsi="Sylfaen"/>
          <w:sz w:val="20"/>
          <w:szCs w:val="20"/>
        </w:rPr>
        <w:t>”) ქსელთან დაშვებისა და „Backhaul” გადაცემის ქსელთან დაშვების საბითუმო ბაზრის შესაბამის სეგმენტზე მნიშვნელოვანი საბაზრო ძალაუფლების მქონე ავტორიზებული პირების მიერ გამოქვეყნებულ გამოყოფილ არხებზე დაშვების შეთავაზების წინადადება</w:t>
      </w:r>
      <w:r w:rsidR="00F27B5D" w:rsidRPr="00467C18">
        <w:rPr>
          <w:rFonts w:ascii="Sylfaen" w:hAnsi="Sylfaen"/>
          <w:sz w:val="20"/>
          <w:szCs w:val="20"/>
        </w:rPr>
        <w:t>ში</w:t>
      </w:r>
      <w:r w:rsidR="00651E13" w:rsidRPr="00467C18">
        <w:rPr>
          <w:rFonts w:ascii="Sylfaen" w:hAnsi="Sylfaen"/>
          <w:sz w:val="20"/>
          <w:szCs w:val="20"/>
        </w:rPr>
        <w:t xml:space="preserve"> (მოწვევის ოფერტა</w:t>
      </w:r>
      <w:r w:rsidR="00F27B5D" w:rsidRPr="00467C18">
        <w:rPr>
          <w:rFonts w:ascii="Sylfaen" w:hAnsi="Sylfaen"/>
          <w:sz w:val="20"/>
          <w:szCs w:val="20"/>
        </w:rPr>
        <w:t>ში</w:t>
      </w:r>
      <w:r w:rsidR="00651E13" w:rsidRPr="00467C18">
        <w:rPr>
          <w:rFonts w:ascii="Sylfaen" w:hAnsi="Sylfaen"/>
          <w:sz w:val="20"/>
          <w:szCs w:val="20"/>
        </w:rPr>
        <w:t>)</w:t>
      </w:r>
      <w:r w:rsidR="00F27B5D" w:rsidRPr="00467C18">
        <w:rPr>
          <w:rFonts w:ascii="Sylfaen" w:hAnsi="Sylfaen"/>
          <w:sz w:val="20"/>
          <w:szCs w:val="20"/>
        </w:rPr>
        <w:t xml:space="preserve"> </w:t>
      </w:r>
      <w:r w:rsidR="00E0340B" w:rsidRPr="00467C18">
        <w:rPr>
          <w:rFonts w:ascii="Sylfaen" w:hAnsi="Sylfaen"/>
          <w:sz w:val="20"/>
          <w:szCs w:val="20"/>
        </w:rPr>
        <w:t xml:space="preserve">ამ გადაწყვეტილებით განსაზღვრული პირობების შესაბამისად </w:t>
      </w:r>
      <w:r w:rsidR="0027372C" w:rsidRPr="00467C18">
        <w:rPr>
          <w:rFonts w:ascii="Sylfaen" w:hAnsi="Sylfaen"/>
          <w:sz w:val="20"/>
          <w:szCs w:val="20"/>
        </w:rPr>
        <w:t xml:space="preserve">უნდა </w:t>
      </w:r>
      <w:r w:rsidR="00A54EE4" w:rsidRPr="00467C18">
        <w:rPr>
          <w:rFonts w:ascii="Sylfaen" w:hAnsi="Sylfaen"/>
          <w:sz w:val="20"/>
          <w:szCs w:val="20"/>
        </w:rPr>
        <w:t>დაზუსტდეს</w:t>
      </w:r>
      <w:r w:rsidR="00F27B5D" w:rsidRPr="00467C18">
        <w:rPr>
          <w:rFonts w:ascii="Sylfaen" w:hAnsi="Sylfaen"/>
          <w:sz w:val="20"/>
          <w:szCs w:val="20"/>
        </w:rPr>
        <w:t xml:space="preserve"> </w:t>
      </w:r>
      <w:r w:rsidR="00A54EE4" w:rsidRPr="00467C18">
        <w:rPr>
          <w:rFonts w:ascii="Sylfaen" w:hAnsi="Sylfaen"/>
          <w:sz w:val="20"/>
          <w:szCs w:val="20"/>
        </w:rPr>
        <w:t>ამავე გადაწყვეტილები</w:t>
      </w:r>
      <w:r w:rsidR="00A07DD6" w:rsidRPr="00467C18">
        <w:rPr>
          <w:rFonts w:ascii="Sylfaen" w:hAnsi="Sylfaen"/>
          <w:sz w:val="20"/>
          <w:szCs w:val="20"/>
        </w:rPr>
        <w:t>თ</w:t>
      </w:r>
      <w:r w:rsidR="00A54EE4" w:rsidRPr="00467C18">
        <w:rPr>
          <w:rFonts w:ascii="Sylfaen" w:hAnsi="Sylfaen"/>
          <w:sz w:val="20"/>
          <w:szCs w:val="20"/>
        </w:rPr>
        <w:t xml:space="preserve"> რეგულირებულ</w:t>
      </w:r>
      <w:r w:rsidR="00EB5930" w:rsidRPr="00467C18">
        <w:rPr>
          <w:rFonts w:ascii="Sylfaen" w:hAnsi="Sylfaen"/>
          <w:sz w:val="20"/>
          <w:szCs w:val="20"/>
        </w:rPr>
        <w:t>ი</w:t>
      </w:r>
      <w:r w:rsidR="00A54EE4" w:rsidRPr="00467C18">
        <w:rPr>
          <w:rFonts w:ascii="Sylfaen" w:hAnsi="Sylfaen"/>
          <w:sz w:val="20"/>
          <w:szCs w:val="20"/>
        </w:rPr>
        <w:t xml:space="preserve"> ტარიფებ</w:t>
      </w:r>
      <w:r w:rsidR="009614A0" w:rsidRPr="00467C18">
        <w:rPr>
          <w:rFonts w:ascii="Sylfaen" w:hAnsi="Sylfaen"/>
          <w:sz w:val="20"/>
          <w:szCs w:val="20"/>
        </w:rPr>
        <w:t>ით გათვალისწინებული</w:t>
      </w:r>
      <w:r w:rsidR="00A54EE4" w:rsidRPr="00467C18">
        <w:rPr>
          <w:rFonts w:ascii="Sylfaen" w:hAnsi="Sylfaen"/>
          <w:sz w:val="20"/>
          <w:szCs w:val="20"/>
        </w:rPr>
        <w:t xml:space="preserve"> </w:t>
      </w:r>
      <w:r w:rsidR="00F67AFE" w:rsidRPr="00467C18">
        <w:rPr>
          <w:rFonts w:ascii="Sylfaen" w:hAnsi="Sylfaen"/>
          <w:sz w:val="20"/>
          <w:szCs w:val="20"/>
        </w:rPr>
        <w:t xml:space="preserve"> მომსახურების </w:t>
      </w:r>
      <w:r w:rsidR="00040566" w:rsidRPr="00467C18">
        <w:rPr>
          <w:rFonts w:ascii="Sylfaen" w:hAnsi="Sylfaen"/>
          <w:sz w:val="20"/>
          <w:szCs w:val="20"/>
        </w:rPr>
        <w:t xml:space="preserve">ხარისხობრივი მაჩვენებლები და ტექნიკური </w:t>
      </w:r>
      <w:r w:rsidR="005B1838">
        <w:rPr>
          <w:rFonts w:ascii="Sylfaen" w:hAnsi="Sylfaen"/>
          <w:sz w:val="20"/>
          <w:szCs w:val="20"/>
        </w:rPr>
        <w:t xml:space="preserve">მომსახურების </w:t>
      </w:r>
      <w:r w:rsidR="00040566" w:rsidRPr="00467C18">
        <w:rPr>
          <w:rFonts w:ascii="Sylfaen" w:hAnsi="Sylfaen"/>
          <w:sz w:val="20"/>
          <w:szCs w:val="20"/>
        </w:rPr>
        <w:t>პირობები</w:t>
      </w:r>
      <w:r w:rsidR="00467C18">
        <w:rPr>
          <w:rFonts w:ascii="Sylfaen" w:hAnsi="Sylfaen"/>
          <w:sz w:val="20"/>
          <w:szCs w:val="20"/>
        </w:rPr>
        <w:t>,</w:t>
      </w:r>
      <w:r w:rsidR="002B479A" w:rsidRPr="00467C18">
        <w:rPr>
          <w:rFonts w:ascii="Sylfaen" w:hAnsi="Sylfaen"/>
          <w:sz w:val="20"/>
          <w:szCs w:val="20"/>
        </w:rPr>
        <w:t xml:space="preserve"> </w:t>
      </w:r>
      <w:r w:rsidR="009B4688" w:rsidRPr="00467C18">
        <w:rPr>
          <w:rFonts w:ascii="Sylfaen" w:hAnsi="Sylfaen"/>
          <w:sz w:val="20"/>
          <w:szCs w:val="20"/>
        </w:rPr>
        <w:t xml:space="preserve">რაც „ელექტრონული კომუნიკაციების შესახებ“ საქართველოს კანონის 30-ე მუხლის მე-3 პუნქტის შესაბამისად, არ საჭიროებს ამავე კანონის 22-ე მუხლით გათვალიწინებული ბაზრის კვლევის ჩატარებას კომისიის მიერ.  </w:t>
      </w:r>
      <w:r w:rsidR="002B479A" w:rsidRPr="00467C18">
        <w:rPr>
          <w:rFonts w:ascii="Sylfaen" w:hAnsi="Sylfaen"/>
          <w:sz w:val="20"/>
          <w:szCs w:val="20"/>
        </w:rPr>
        <w:t xml:space="preserve"> </w:t>
      </w:r>
      <w:r w:rsidR="00993140" w:rsidRPr="00467C18">
        <w:rPr>
          <w:rFonts w:ascii="Sylfaen" w:hAnsi="Sylfaen"/>
          <w:sz w:val="20"/>
          <w:szCs w:val="20"/>
        </w:rPr>
        <w:t xml:space="preserve">შესაბამისად, კომისიას მიაჩნია, რომ კომისიის 2018 წლის 6 დეკემბრის N671/9 გადაწყვეტილებით დადგენილი მაგისტრალურ/ძირითად (“Trunk”) ქსელთან დაშვებისა და „Backhaul” </w:t>
      </w:r>
      <w:r w:rsidR="00993140" w:rsidRPr="00467C18">
        <w:rPr>
          <w:rFonts w:ascii="Sylfaen" w:hAnsi="Sylfaen"/>
          <w:sz w:val="20"/>
          <w:szCs w:val="20"/>
        </w:rPr>
        <w:lastRenderedPageBreak/>
        <w:t>გადაცემის ქსელთან დაშვების საბითუმო ბაზრის შესაბამის სეგმენტზე მნიშვნელოვანი საბაზრო ძალაუფლების მქონე ავტორიზებულ პირებს უნდა დაევალოთ წინამდებარე გადაწყვეტილების შესაბამისად განახლებული მაგისტრალურ/ძირითად (“trunk”) და „Backhaul” გადაცემის ქსელ</w:t>
      </w:r>
      <w:r w:rsidR="00993140" w:rsidRPr="007B6EA6">
        <w:rPr>
          <w:rFonts w:ascii="Sylfaen" w:hAnsi="Sylfaen"/>
          <w:sz w:val="20"/>
          <w:szCs w:val="20"/>
        </w:rPr>
        <w:t>ებთან დაშვების შეთავაზების წინადადებ</w:t>
      </w:r>
      <w:r w:rsidR="00EB7DD2" w:rsidRPr="007B6EA6">
        <w:rPr>
          <w:rFonts w:ascii="Sylfaen" w:hAnsi="Sylfaen"/>
          <w:sz w:val="20"/>
          <w:szCs w:val="20"/>
        </w:rPr>
        <w:t>ის</w:t>
      </w:r>
      <w:r w:rsidR="00993140" w:rsidRPr="007B6EA6">
        <w:rPr>
          <w:rFonts w:ascii="Sylfaen" w:hAnsi="Sylfaen"/>
          <w:sz w:val="20"/>
          <w:szCs w:val="20"/>
        </w:rPr>
        <w:t xml:space="preserve"> (მოწვევის ოფერტა)</w:t>
      </w:r>
      <w:r w:rsidR="00EB7DD2" w:rsidRPr="007B6EA6">
        <w:rPr>
          <w:rFonts w:ascii="Sylfaen" w:hAnsi="Sylfaen"/>
          <w:sz w:val="20"/>
          <w:szCs w:val="20"/>
        </w:rPr>
        <w:t xml:space="preserve"> </w:t>
      </w:r>
      <w:r w:rsidR="00EB5930" w:rsidRPr="007B6EA6">
        <w:rPr>
          <w:rFonts w:ascii="Sylfaen" w:hAnsi="Sylfaen"/>
          <w:sz w:val="20"/>
          <w:szCs w:val="20"/>
        </w:rPr>
        <w:t xml:space="preserve">საკუთარ ვებგვერდზე </w:t>
      </w:r>
      <w:r w:rsidR="00EB7DD2" w:rsidRPr="007B6EA6">
        <w:rPr>
          <w:rFonts w:ascii="Sylfaen" w:hAnsi="Sylfaen"/>
          <w:sz w:val="20"/>
          <w:szCs w:val="20"/>
        </w:rPr>
        <w:t>გამოქვეყნება</w:t>
      </w:r>
      <w:r w:rsidR="00EB5930" w:rsidRPr="007B6EA6">
        <w:rPr>
          <w:rFonts w:ascii="Sylfaen" w:hAnsi="Sylfaen"/>
          <w:sz w:val="20"/>
          <w:szCs w:val="20"/>
        </w:rPr>
        <w:t xml:space="preserve"> და </w:t>
      </w:r>
      <w:r w:rsidR="008B0892" w:rsidRPr="007B6EA6">
        <w:rPr>
          <w:rFonts w:ascii="Sylfaen" w:hAnsi="Sylfaen"/>
          <w:sz w:val="20"/>
          <w:szCs w:val="20"/>
        </w:rPr>
        <w:t xml:space="preserve">აღნიშნულის თაობაზე კომისიაში ინფორმაციის წარმოდგენა, შესაბამისი ინტერნეტ ბმულის მითითებით. </w:t>
      </w:r>
      <w:r w:rsidR="005B1838" w:rsidRPr="007B6EA6">
        <w:rPr>
          <w:rFonts w:ascii="Sylfaen" w:hAnsi="Sylfaen"/>
          <w:sz w:val="20"/>
          <w:szCs w:val="20"/>
        </w:rPr>
        <w:t xml:space="preserve">მაგისტრალურ/ძირითად (“trunk”) და „Backhaul” გადაცემის ქსელებთან დაშვების </w:t>
      </w:r>
      <w:r w:rsidR="00B14FB5" w:rsidRPr="007B6EA6">
        <w:rPr>
          <w:rFonts w:ascii="Sylfaen" w:hAnsi="Sylfaen"/>
          <w:sz w:val="20"/>
          <w:szCs w:val="20"/>
        </w:rPr>
        <w:t xml:space="preserve">მომსახურების მიწოდების არსებითი პირობები </w:t>
      </w:r>
      <w:r w:rsidR="00E3611F" w:rsidRPr="007B6EA6">
        <w:rPr>
          <w:rFonts w:ascii="Sylfaen" w:hAnsi="Sylfaen"/>
          <w:sz w:val="20"/>
          <w:szCs w:val="20"/>
        </w:rPr>
        <w:t>უნდა მოიცავდეს</w:t>
      </w:r>
      <w:r w:rsidR="006C4724" w:rsidRPr="007B6EA6">
        <w:rPr>
          <w:rFonts w:ascii="Sylfaen" w:hAnsi="Sylfaen"/>
          <w:sz w:val="20"/>
          <w:szCs w:val="20"/>
        </w:rPr>
        <w:t xml:space="preserve"> </w:t>
      </w:r>
      <w:r w:rsidR="00C4336C" w:rsidRPr="007B6EA6">
        <w:rPr>
          <w:rFonts w:ascii="Sylfaen" w:hAnsi="Sylfaen" w:cs="Sylfaen"/>
          <w:sz w:val="20"/>
          <w:szCs w:val="20"/>
        </w:rPr>
        <w:t>რეგულირებული</w:t>
      </w:r>
      <w:r w:rsidR="00C4336C" w:rsidRPr="007B6EA6">
        <w:rPr>
          <w:rFonts w:ascii="Sylfaen" w:hAnsi="Sylfaen"/>
          <w:sz w:val="20"/>
          <w:szCs w:val="20"/>
        </w:rPr>
        <w:t xml:space="preserve"> ტარიფით გათვალისწინებულ</w:t>
      </w:r>
      <w:r w:rsidR="005B1838" w:rsidRPr="007B6EA6">
        <w:rPr>
          <w:rFonts w:ascii="Sylfaen" w:hAnsi="Sylfaen"/>
          <w:sz w:val="20"/>
          <w:szCs w:val="20"/>
        </w:rPr>
        <w:t>ი</w:t>
      </w:r>
      <w:r w:rsidR="00C4336C" w:rsidRPr="007B6EA6">
        <w:rPr>
          <w:rFonts w:ascii="Sylfaen" w:hAnsi="Sylfaen"/>
          <w:sz w:val="20"/>
          <w:szCs w:val="20"/>
        </w:rPr>
        <w:t xml:space="preserve"> მომსახურების ხარისხობრივ პარამეტრებ</w:t>
      </w:r>
      <w:r w:rsidR="007955DB" w:rsidRPr="007B6EA6">
        <w:rPr>
          <w:rFonts w:ascii="Sylfaen" w:hAnsi="Sylfaen"/>
          <w:sz w:val="20"/>
          <w:szCs w:val="20"/>
        </w:rPr>
        <w:t>სა</w:t>
      </w:r>
      <w:r w:rsidR="00C4336C" w:rsidRPr="007B6EA6">
        <w:rPr>
          <w:rFonts w:ascii="Sylfaen" w:hAnsi="Sylfaen"/>
          <w:sz w:val="20"/>
          <w:szCs w:val="20"/>
        </w:rPr>
        <w:t xml:space="preserve"> და ტექნიკური მომსახურების </w:t>
      </w:r>
      <w:r w:rsidR="003037C3" w:rsidRPr="007B6EA6">
        <w:rPr>
          <w:rFonts w:ascii="Sylfaen" w:hAnsi="Sylfaen"/>
          <w:sz w:val="20"/>
          <w:szCs w:val="20"/>
        </w:rPr>
        <w:t xml:space="preserve"> </w:t>
      </w:r>
      <w:r w:rsidR="00C4336C" w:rsidRPr="007B6EA6">
        <w:rPr>
          <w:rFonts w:ascii="Sylfaen" w:hAnsi="Sylfaen"/>
          <w:sz w:val="20"/>
          <w:szCs w:val="20"/>
        </w:rPr>
        <w:t>პირობებ</w:t>
      </w:r>
      <w:r w:rsidR="007955DB" w:rsidRPr="007B6EA6">
        <w:rPr>
          <w:rFonts w:ascii="Sylfaen" w:hAnsi="Sylfaen"/>
          <w:sz w:val="20"/>
          <w:szCs w:val="20"/>
        </w:rPr>
        <w:t>ს</w:t>
      </w:r>
      <w:r w:rsidR="005B1838" w:rsidRPr="007B6EA6">
        <w:rPr>
          <w:rFonts w:ascii="Sylfaen" w:hAnsi="Sylfaen"/>
          <w:sz w:val="20"/>
          <w:szCs w:val="20"/>
        </w:rPr>
        <w:t xml:space="preserve">, მათ შორის </w:t>
      </w:r>
      <w:r w:rsidR="00C4336C" w:rsidRPr="007B6EA6">
        <w:rPr>
          <w:rFonts w:ascii="Sylfaen" w:hAnsi="Sylfaen" w:cs="Sylfaen"/>
          <w:sz w:val="20"/>
          <w:szCs w:val="20"/>
        </w:rPr>
        <w:t>ა</w:t>
      </w:r>
      <w:r w:rsidR="00C4336C" w:rsidRPr="007B6EA6">
        <w:rPr>
          <w:rFonts w:ascii="Sylfaen" w:hAnsi="Sylfaen"/>
          <w:sz w:val="20"/>
          <w:szCs w:val="20"/>
        </w:rPr>
        <w:t>) მომსახურეობის ხელმისაწვდომობის (uptime) მიზნობრივი მაჩვენებლები;</w:t>
      </w:r>
      <w:r w:rsidR="005B1838" w:rsidRPr="007B6EA6">
        <w:rPr>
          <w:rFonts w:ascii="Sylfaen" w:hAnsi="Sylfaen"/>
          <w:sz w:val="20"/>
          <w:szCs w:val="20"/>
        </w:rPr>
        <w:t xml:space="preserve"> </w:t>
      </w:r>
      <w:r w:rsidR="00C4336C" w:rsidRPr="007B6EA6">
        <w:rPr>
          <w:rFonts w:ascii="Sylfaen" w:hAnsi="Sylfaen" w:cs="Sylfaen"/>
          <w:sz w:val="20"/>
          <w:szCs w:val="20"/>
        </w:rPr>
        <w:t>ბ</w:t>
      </w:r>
      <w:r w:rsidR="00C4336C" w:rsidRPr="007B6EA6">
        <w:rPr>
          <w:rFonts w:ascii="Sylfaen" w:hAnsi="Sylfaen"/>
          <w:sz w:val="20"/>
          <w:szCs w:val="20"/>
        </w:rPr>
        <w:t xml:space="preserve">) </w:t>
      </w:r>
      <w:r w:rsidR="00C4336C" w:rsidRPr="007B6EA6">
        <w:rPr>
          <w:rFonts w:ascii="Sylfaen" w:hAnsi="Sylfaen" w:cs="Sylfaen"/>
          <w:sz w:val="20"/>
          <w:szCs w:val="20"/>
        </w:rPr>
        <w:t>მომსახურების</w:t>
      </w:r>
      <w:r w:rsidR="00C4336C" w:rsidRPr="007B6EA6">
        <w:rPr>
          <w:rFonts w:ascii="Sylfaen" w:hAnsi="Sylfaen"/>
          <w:sz w:val="20"/>
          <w:szCs w:val="20"/>
        </w:rPr>
        <w:t xml:space="preserve"> შესაბამისი მახასიათებლები: ჯიტერი, დაყოვნება, დაკარგული პაკეტების კოეფიციენტი, სიგნალის მილევის კოეფიციენტი;</w:t>
      </w:r>
      <w:r w:rsidR="005B1838" w:rsidRPr="007B6EA6">
        <w:rPr>
          <w:rFonts w:ascii="Sylfaen" w:hAnsi="Sylfaen"/>
          <w:sz w:val="20"/>
          <w:szCs w:val="20"/>
        </w:rPr>
        <w:t xml:space="preserve"> </w:t>
      </w:r>
      <w:r w:rsidR="00C4336C" w:rsidRPr="007B6EA6">
        <w:rPr>
          <w:rFonts w:ascii="Sylfaen" w:hAnsi="Sylfaen" w:cs="Sylfaen"/>
          <w:sz w:val="20"/>
          <w:szCs w:val="20"/>
        </w:rPr>
        <w:t>გ</w:t>
      </w:r>
      <w:r w:rsidR="00C4336C" w:rsidRPr="007B6EA6">
        <w:rPr>
          <w:rFonts w:ascii="Sylfaen" w:hAnsi="Sylfaen"/>
          <w:sz w:val="20"/>
          <w:szCs w:val="20"/>
        </w:rPr>
        <w:t xml:space="preserve">) </w:t>
      </w:r>
      <w:r w:rsidR="00C4336C" w:rsidRPr="007B6EA6">
        <w:rPr>
          <w:rFonts w:ascii="Sylfaen" w:hAnsi="Sylfaen" w:cs="Sylfaen"/>
          <w:sz w:val="20"/>
          <w:szCs w:val="20"/>
        </w:rPr>
        <w:t>მომსახურების</w:t>
      </w:r>
      <w:r w:rsidR="00C4336C" w:rsidRPr="007B6EA6">
        <w:rPr>
          <w:rFonts w:ascii="Sylfaen" w:hAnsi="Sylfaen"/>
          <w:sz w:val="20"/>
          <w:szCs w:val="20"/>
        </w:rPr>
        <w:t xml:space="preserve"> </w:t>
      </w:r>
      <w:r w:rsidR="0055161B">
        <w:rPr>
          <w:rFonts w:ascii="Sylfaen" w:hAnsi="Sylfaen"/>
          <w:sz w:val="20"/>
          <w:szCs w:val="20"/>
        </w:rPr>
        <w:t xml:space="preserve">პირველადი ინსტალაციისა და </w:t>
      </w:r>
      <w:r w:rsidR="00C4336C" w:rsidRPr="007B6EA6">
        <w:rPr>
          <w:rFonts w:ascii="Sylfaen" w:hAnsi="Sylfaen"/>
          <w:sz w:val="20"/>
          <w:szCs w:val="20"/>
        </w:rPr>
        <w:t>აღდგენის (დაზიანების სირთულისა და გავლენის მიხედვით)</w:t>
      </w:r>
      <w:r w:rsidR="00F748AE">
        <w:rPr>
          <w:rFonts w:ascii="Sylfaen" w:hAnsi="Sylfaen"/>
          <w:sz w:val="20"/>
          <w:szCs w:val="20"/>
        </w:rPr>
        <w:t xml:space="preserve"> </w:t>
      </w:r>
      <w:r w:rsidR="00F748AE" w:rsidRPr="00C50AC7">
        <w:rPr>
          <w:rFonts w:ascii="Sylfaen" w:hAnsi="Sylfaen"/>
          <w:sz w:val="20"/>
          <w:szCs w:val="20"/>
        </w:rPr>
        <w:t>ვადები</w:t>
      </w:r>
      <w:r w:rsidR="00C4336C" w:rsidRPr="007B6EA6">
        <w:rPr>
          <w:rFonts w:ascii="Sylfaen" w:hAnsi="Sylfaen"/>
          <w:sz w:val="20"/>
          <w:szCs w:val="20"/>
        </w:rPr>
        <w:t>;</w:t>
      </w:r>
      <w:r w:rsidR="005B1838" w:rsidRPr="007B6EA6">
        <w:rPr>
          <w:rFonts w:ascii="Sylfaen" w:hAnsi="Sylfaen"/>
          <w:sz w:val="20"/>
          <w:szCs w:val="20"/>
        </w:rPr>
        <w:t xml:space="preserve"> </w:t>
      </w:r>
      <w:r w:rsidR="00C4336C" w:rsidRPr="007B6EA6">
        <w:rPr>
          <w:rFonts w:ascii="Sylfaen" w:hAnsi="Sylfaen" w:cs="Sylfaen"/>
          <w:sz w:val="20"/>
          <w:szCs w:val="20"/>
        </w:rPr>
        <w:t>დ</w:t>
      </w:r>
      <w:r w:rsidR="00C4336C" w:rsidRPr="007B6EA6">
        <w:rPr>
          <w:rFonts w:ascii="Sylfaen" w:hAnsi="Sylfaen"/>
          <w:sz w:val="20"/>
          <w:szCs w:val="20"/>
        </w:rPr>
        <w:t xml:space="preserve">) </w:t>
      </w:r>
      <w:r w:rsidR="00C4336C" w:rsidRPr="007B6EA6">
        <w:rPr>
          <w:rFonts w:ascii="Sylfaen" w:hAnsi="Sylfaen" w:cs="Sylfaen"/>
          <w:sz w:val="20"/>
          <w:szCs w:val="20"/>
        </w:rPr>
        <w:t>ხარვეზის</w:t>
      </w:r>
      <w:r w:rsidR="00C4336C" w:rsidRPr="007B6EA6">
        <w:rPr>
          <w:rFonts w:ascii="Sylfaen" w:hAnsi="Sylfaen"/>
          <w:sz w:val="20"/>
          <w:szCs w:val="20"/>
        </w:rPr>
        <w:t xml:space="preserve"> დაფიქსირების, რეგისტრაციის, კვალიფიკაციისა და პრიორიტეტიზაციის წესები (მათ შორის კრიტიკული, მნიშვნელოვანი და არამნიშვნელოვანი კატეგორიებისთვის);</w:t>
      </w:r>
      <w:r w:rsidR="005B1838" w:rsidRPr="007B6EA6">
        <w:rPr>
          <w:rFonts w:ascii="Sylfaen" w:hAnsi="Sylfaen"/>
          <w:sz w:val="20"/>
          <w:szCs w:val="20"/>
        </w:rPr>
        <w:t xml:space="preserve"> </w:t>
      </w:r>
      <w:r w:rsidR="00C4336C" w:rsidRPr="007B6EA6">
        <w:rPr>
          <w:rFonts w:ascii="Sylfaen" w:hAnsi="Sylfaen" w:cs="Sylfaen"/>
          <w:sz w:val="20"/>
          <w:szCs w:val="20"/>
        </w:rPr>
        <w:t>ე</w:t>
      </w:r>
      <w:r w:rsidR="00C4336C" w:rsidRPr="007B6EA6">
        <w:rPr>
          <w:rFonts w:ascii="Sylfaen" w:hAnsi="Sylfaen"/>
          <w:sz w:val="20"/>
          <w:szCs w:val="20"/>
        </w:rPr>
        <w:t>)</w:t>
      </w:r>
      <w:r w:rsidR="001E3061" w:rsidRPr="007B6EA6">
        <w:rPr>
          <w:rFonts w:ascii="Sylfaen" w:hAnsi="Sylfaen"/>
          <w:sz w:val="20"/>
          <w:szCs w:val="20"/>
        </w:rPr>
        <w:t xml:space="preserve"> </w:t>
      </w:r>
      <w:r w:rsidR="00C4336C" w:rsidRPr="007B6EA6">
        <w:rPr>
          <w:rFonts w:ascii="Sylfaen" w:hAnsi="Sylfaen"/>
          <w:sz w:val="20"/>
          <w:szCs w:val="20"/>
        </w:rPr>
        <w:t>24/7 ტექნიკური მხარდაჭერის უზრუნველყოფის პირობები და ხარვეზების ესკალაციისთვის საჭირო პროცედურები;</w:t>
      </w:r>
      <w:r w:rsidR="005B1838" w:rsidRPr="007B6EA6">
        <w:rPr>
          <w:rFonts w:ascii="Sylfaen" w:hAnsi="Sylfaen"/>
          <w:sz w:val="20"/>
          <w:szCs w:val="20"/>
        </w:rPr>
        <w:t xml:space="preserve"> </w:t>
      </w:r>
      <w:r w:rsidR="00C4336C" w:rsidRPr="007B6EA6">
        <w:rPr>
          <w:rFonts w:ascii="Sylfaen" w:hAnsi="Sylfaen" w:cs="Sylfaen"/>
          <w:sz w:val="20"/>
          <w:szCs w:val="20"/>
        </w:rPr>
        <w:t>ვ</w:t>
      </w:r>
      <w:r w:rsidR="00C4336C" w:rsidRPr="007B6EA6">
        <w:rPr>
          <w:rFonts w:ascii="Sylfaen" w:hAnsi="Sylfaen"/>
          <w:sz w:val="20"/>
          <w:szCs w:val="20"/>
        </w:rPr>
        <w:t xml:space="preserve">) </w:t>
      </w:r>
      <w:r w:rsidR="00C4336C" w:rsidRPr="007B6EA6">
        <w:rPr>
          <w:rFonts w:ascii="Sylfaen" w:hAnsi="Sylfaen" w:cs="Sylfaen"/>
          <w:sz w:val="20"/>
          <w:szCs w:val="20"/>
        </w:rPr>
        <w:t>დაგეგმილი</w:t>
      </w:r>
      <w:r w:rsidR="00C4336C" w:rsidRPr="007B6EA6">
        <w:rPr>
          <w:rFonts w:ascii="Sylfaen" w:hAnsi="Sylfaen"/>
          <w:sz w:val="20"/>
          <w:szCs w:val="20"/>
        </w:rPr>
        <w:t xml:space="preserve"> ტექნიკური სამუშაოების შესახებ წინასწარი შეტყობინების ვადები და პირობები.</w:t>
      </w:r>
      <w:r w:rsidR="005B1838" w:rsidRPr="007B6EA6">
        <w:rPr>
          <w:rFonts w:ascii="Sylfaen" w:hAnsi="Sylfaen"/>
          <w:sz w:val="20"/>
          <w:szCs w:val="20"/>
        </w:rPr>
        <w:t xml:space="preserve"> </w:t>
      </w:r>
      <w:r w:rsidR="00C4336C" w:rsidRPr="007B6EA6">
        <w:rPr>
          <w:rFonts w:ascii="Sylfaen" w:hAnsi="Sylfaen" w:cs="Sylfaen"/>
          <w:sz w:val="20"/>
          <w:szCs w:val="20"/>
        </w:rPr>
        <w:t>ზ</w:t>
      </w:r>
      <w:r w:rsidR="00C4336C" w:rsidRPr="007B6EA6">
        <w:rPr>
          <w:rFonts w:ascii="Sylfaen" w:hAnsi="Sylfaen"/>
          <w:sz w:val="20"/>
          <w:szCs w:val="20"/>
        </w:rPr>
        <w:t xml:space="preserve">) </w:t>
      </w:r>
      <w:r w:rsidR="00C4336C" w:rsidRPr="007B6EA6">
        <w:rPr>
          <w:rFonts w:ascii="Sylfaen" w:hAnsi="Sylfaen" w:cs="Sylfaen"/>
          <w:sz w:val="20"/>
          <w:szCs w:val="20"/>
        </w:rPr>
        <w:t>სარეზერვო</w:t>
      </w:r>
      <w:r w:rsidR="00C4336C" w:rsidRPr="007B6EA6">
        <w:rPr>
          <w:rFonts w:ascii="Sylfaen" w:hAnsi="Sylfaen"/>
          <w:sz w:val="20"/>
          <w:szCs w:val="20"/>
        </w:rPr>
        <w:t xml:space="preserve"> (backup) კავშირების უზრუნველყოფის პირობები.</w:t>
      </w:r>
      <w:r w:rsidR="005B1838" w:rsidRPr="007B6EA6">
        <w:rPr>
          <w:rFonts w:ascii="Sylfaen" w:hAnsi="Sylfaen"/>
          <w:sz w:val="20"/>
          <w:szCs w:val="20"/>
        </w:rPr>
        <w:t xml:space="preserve"> </w:t>
      </w:r>
      <w:r w:rsidR="00C4336C" w:rsidRPr="007B6EA6">
        <w:rPr>
          <w:rFonts w:ascii="Sylfaen" w:hAnsi="Sylfaen" w:cs="Sylfaen"/>
          <w:sz w:val="20"/>
          <w:szCs w:val="20"/>
        </w:rPr>
        <w:t>თ) მომსახურების</w:t>
      </w:r>
      <w:r w:rsidR="00C4336C" w:rsidRPr="007B6EA6">
        <w:rPr>
          <w:rFonts w:ascii="Sylfaen" w:hAnsi="Sylfaen"/>
          <w:sz w:val="20"/>
          <w:szCs w:val="20"/>
        </w:rPr>
        <w:t xml:space="preserve"> საგარანტიო პირობები (SLGs) და კომპენსაციის პირობები.</w:t>
      </w:r>
    </w:p>
    <w:p w14:paraId="7A62B278" w14:textId="77777777" w:rsidR="00C4336C" w:rsidRPr="005B1838" w:rsidRDefault="00C4336C" w:rsidP="003E554A">
      <w:pPr>
        <w:jc w:val="both"/>
        <w:rPr>
          <w:rFonts w:ascii="Sylfaen" w:hAnsi="Sylfaen"/>
          <w:sz w:val="20"/>
          <w:szCs w:val="20"/>
        </w:rPr>
      </w:pPr>
    </w:p>
    <w:p w14:paraId="3D150DC0" w14:textId="77777777" w:rsidR="0040691F" w:rsidRPr="0040691F" w:rsidRDefault="0040691F" w:rsidP="0040691F">
      <w:pPr>
        <w:pStyle w:val="ListParagraph"/>
        <w:numPr>
          <w:ilvl w:val="0"/>
          <w:numId w:val="7"/>
        </w:numPr>
        <w:ind w:left="0" w:hanging="360"/>
        <w:jc w:val="both"/>
        <w:rPr>
          <w:rFonts w:ascii="Sylfaen" w:hAnsi="Sylfaen"/>
          <w:b/>
          <w:bCs/>
          <w:sz w:val="20"/>
          <w:szCs w:val="20"/>
        </w:rPr>
      </w:pPr>
      <w:r w:rsidRPr="0040691F">
        <w:rPr>
          <w:rFonts w:ascii="Sylfaen" w:hAnsi="Sylfaen"/>
          <w:b/>
          <w:bCs/>
          <w:sz w:val="20"/>
          <w:szCs w:val="20"/>
        </w:rPr>
        <w:t>სარეზოლუციო ნაწილი</w:t>
      </w:r>
    </w:p>
    <w:p w14:paraId="6BBD48C7" w14:textId="77777777" w:rsidR="0040691F" w:rsidRPr="0040691F" w:rsidRDefault="0040691F" w:rsidP="0040691F">
      <w:pPr>
        <w:pStyle w:val="ListParagraph"/>
        <w:ind w:left="0"/>
        <w:jc w:val="both"/>
        <w:rPr>
          <w:rFonts w:ascii="Sylfaen" w:hAnsi="Sylfaen"/>
          <w:sz w:val="20"/>
          <w:szCs w:val="20"/>
        </w:rPr>
      </w:pPr>
    </w:p>
    <w:p w14:paraId="579DE5D0" w14:textId="72BEA907" w:rsidR="0040691F" w:rsidRPr="0040691F" w:rsidRDefault="0040691F" w:rsidP="0040691F">
      <w:pPr>
        <w:pStyle w:val="ListParagraph"/>
        <w:ind w:left="0"/>
        <w:jc w:val="both"/>
        <w:rPr>
          <w:rFonts w:ascii="Sylfaen" w:hAnsi="Sylfaen"/>
          <w:sz w:val="20"/>
          <w:szCs w:val="20"/>
        </w:rPr>
      </w:pPr>
      <w:r w:rsidRPr="0040691F">
        <w:rPr>
          <w:rFonts w:ascii="Sylfaen" w:hAnsi="Sylfaen"/>
          <w:sz w:val="20"/>
          <w:szCs w:val="20"/>
        </w:rPr>
        <w:t>,,ელექტრონული კომუნიკაციების შესახებ“ საქართველოს კანონის მე-11 მუხლის მე-2 პუნქტის ,,ა“  და მე-3 პუნქტის „ე“ ქვეპუნქტების, მე-20-მუხლის, 30-ე მუხლის მე-3 პუნქტისა და</w:t>
      </w:r>
      <w:r w:rsidR="005D6AA2">
        <w:rPr>
          <w:rFonts w:ascii="Sylfaen" w:hAnsi="Sylfaen"/>
          <w:sz w:val="20"/>
          <w:szCs w:val="20"/>
        </w:rPr>
        <w:t xml:space="preserve"> </w:t>
      </w:r>
      <w:r w:rsidRPr="0040691F">
        <w:rPr>
          <w:rFonts w:ascii="Sylfaen" w:hAnsi="Sylfaen"/>
          <w:sz w:val="20"/>
          <w:szCs w:val="20"/>
        </w:rPr>
        <w:t>კომისიის 2003 წლის 27 ივნისის №1 დადგენილებით დამტკიცებული ,,საჯარო კონსულტაციების მარეგულირებელი წესის“ მე-9 მუხლისა და საქართველოს ზოგადი ადმინისტრაციული კოდექსის  63-ე მუხლის, VII და IX თავების შესაბამისად,</w:t>
      </w:r>
      <w:r w:rsidR="006926B2">
        <w:rPr>
          <w:rFonts w:ascii="Sylfaen" w:hAnsi="Sylfaen"/>
          <w:sz w:val="20"/>
          <w:szCs w:val="20"/>
        </w:rPr>
        <w:t xml:space="preserve"> კომისიამ, კენჭისყრის შედეგად, </w:t>
      </w:r>
    </w:p>
    <w:p w14:paraId="52954CFA" w14:textId="77777777" w:rsidR="00E3611F" w:rsidRPr="00651418" w:rsidRDefault="00E3611F" w:rsidP="00F6621E">
      <w:pPr>
        <w:pStyle w:val="ListParagraph"/>
        <w:ind w:left="0"/>
        <w:jc w:val="both"/>
        <w:rPr>
          <w:rFonts w:ascii="Sylfaen" w:hAnsi="Sylfaen"/>
          <w:sz w:val="20"/>
          <w:szCs w:val="20"/>
        </w:rPr>
      </w:pPr>
    </w:p>
    <w:p w14:paraId="7686B09E" w14:textId="77777777" w:rsidR="00F67AFE" w:rsidRPr="00651418" w:rsidRDefault="00F67AFE" w:rsidP="00E3611F">
      <w:pPr>
        <w:pStyle w:val="ListParagraph"/>
        <w:ind w:left="0"/>
        <w:jc w:val="both"/>
        <w:rPr>
          <w:rFonts w:ascii="Sylfaen" w:hAnsi="Sylfaen"/>
          <w:sz w:val="20"/>
          <w:szCs w:val="20"/>
        </w:rPr>
      </w:pPr>
    </w:p>
    <w:p w14:paraId="0D15ACE3" w14:textId="26CDE608" w:rsidR="0040691F" w:rsidRPr="00C50AC7" w:rsidRDefault="0040691F" w:rsidP="0040691F">
      <w:pPr>
        <w:pStyle w:val="ListParagraph"/>
        <w:ind w:left="0"/>
        <w:jc w:val="both"/>
        <w:rPr>
          <w:rFonts w:ascii="Sylfaen" w:hAnsi="Sylfaen"/>
          <w:b/>
          <w:bCs/>
          <w:sz w:val="20"/>
          <w:szCs w:val="20"/>
        </w:rPr>
      </w:pPr>
      <w:r w:rsidRPr="00C50AC7">
        <w:rPr>
          <w:rFonts w:ascii="Sylfaen" w:hAnsi="Sylfaen"/>
          <w:b/>
          <w:bCs/>
          <w:sz w:val="20"/>
          <w:szCs w:val="20"/>
        </w:rPr>
        <w:t>გ</w:t>
      </w:r>
      <w:r w:rsidR="002A4E79">
        <w:rPr>
          <w:rFonts w:ascii="Sylfaen" w:hAnsi="Sylfaen"/>
          <w:b/>
          <w:bCs/>
          <w:sz w:val="20"/>
          <w:szCs w:val="20"/>
        </w:rPr>
        <w:t xml:space="preserve"> </w:t>
      </w:r>
      <w:r w:rsidRPr="00C50AC7">
        <w:rPr>
          <w:rFonts w:ascii="Sylfaen" w:hAnsi="Sylfaen"/>
          <w:b/>
          <w:bCs/>
          <w:sz w:val="20"/>
          <w:szCs w:val="20"/>
        </w:rPr>
        <w:t>ა</w:t>
      </w:r>
      <w:r w:rsidR="002A4E79">
        <w:rPr>
          <w:rFonts w:ascii="Sylfaen" w:hAnsi="Sylfaen"/>
          <w:b/>
          <w:bCs/>
          <w:sz w:val="20"/>
          <w:szCs w:val="20"/>
        </w:rPr>
        <w:t xml:space="preserve"> </w:t>
      </w:r>
      <w:r w:rsidRPr="00C50AC7">
        <w:rPr>
          <w:rFonts w:ascii="Sylfaen" w:hAnsi="Sylfaen"/>
          <w:b/>
          <w:bCs/>
          <w:sz w:val="20"/>
          <w:szCs w:val="20"/>
        </w:rPr>
        <w:t>დ</w:t>
      </w:r>
      <w:r w:rsidR="002A4E79">
        <w:rPr>
          <w:rFonts w:ascii="Sylfaen" w:hAnsi="Sylfaen"/>
          <w:b/>
          <w:bCs/>
          <w:sz w:val="20"/>
          <w:szCs w:val="20"/>
        </w:rPr>
        <w:t xml:space="preserve"> </w:t>
      </w:r>
      <w:r w:rsidRPr="00C50AC7">
        <w:rPr>
          <w:rFonts w:ascii="Sylfaen" w:hAnsi="Sylfaen"/>
          <w:b/>
          <w:bCs/>
          <w:sz w:val="20"/>
          <w:szCs w:val="20"/>
        </w:rPr>
        <w:t>ა</w:t>
      </w:r>
      <w:r w:rsidR="002A4E79">
        <w:rPr>
          <w:rFonts w:ascii="Sylfaen" w:hAnsi="Sylfaen"/>
          <w:b/>
          <w:bCs/>
          <w:sz w:val="20"/>
          <w:szCs w:val="20"/>
        </w:rPr>
        <w:t xml:space="preserve"> </w:t>
      </w:r>
      <w:r w:rsidRPr="00C50AC7">
        <w:rPr>
          <w:rFonts w:ascii="Sylfaen" w:hAnsi="Sylfaen"/>
          <w:b/>
          <w:bCs/>
          <w:sz w:val="20"/>
          <w:szCs w:val="20"/>
        </w:rPr>
        <w:t>წ</w:t>
      </w:r>
      <w:r w:rsidR="002A4E79">
        <w:rPr>
          <w:rFonts w:ascii="Sylfaen" w:hAnsi="Sylfaen"/>
          <w:b/>
          <w:bCs/>
          <w:sz w:val="20"/>
          <w:szCs w:val="20"/>
        </w:rPr>
        <w:t xml:space="preserve"> </w:t>
      </w:r>
      <w:r w:rsidRPr="00C50AC7">
        <w:rPr>
          <w:rFonts w:ascii="Sylfaen" w:hAnsi="Sylfaen"/>
          <w:b/>
          <w:bCs/>
          <w:sz w:val="20"/>
          <w:szCs w:val="20"/>
        </w:rPr>
        <w:t>ყ</w:t>
      </w:r>
      <w:r w:rsidR="002A4E79">
        <w:rPr>
          <w:rFonts w:ascii="Sylfaen" w:hAnsi="Sylfaen"/>
          <w:b/>
          <w:bCs/>
          <w:sz w:val="20"/>
          <w:szCs w:val="20"/>
        </w:rPr>
        <w:t xml:space="preserve"> </w:t>
      </w:r>
      <w:r w:rsidRPr="00C50AC7">
        <w:rPr>
          <w:rFonts w:ascii="Sylfaen" w:hAnsi="Sylfaen"/>
          <w:b/>
          <w:bCs/>
          <w:sz w:val="20"/>
          <w:szCs w:val="20"/>
        </w:rPr>
        <w:t>ვ</w:t>
      </w:r>
      <w:r w:rsidR="002A4E79">
        <w:rPr>
          <w:rFonts w:ascii="Sylfaen" w:hAnsi="Sylfaen"/>
          <w:b/>
          <w:bCs/>
          <w:sz w:val="20"/>
          <w:szCs w:val="20"/>
        </w:rPr>
        <w:t xml:space="preserve"> </w:t>
      </w:r>
      <w:r w:rsidRPr="00C50AC7">
        <w:rPr>
          <w:rFonts w:ascii="Sylfaen" w:hAnsi="Sylfaen"/>
          <w:b/>
          <w:bCs/>
          <w:sz w:val="20"/>
          <w:szCs w:val="20"/>
        </w:rPr>
        <w:t>ი</w:t>
      </w:r>
      <w:r w:rsidR="002A4E79">
        <w:rPr>
          <w:rFonts w:ascii="Sylfaen" w:hAnsi="Sylfaen"/>
          <w:b/>
          <w:bCs/>
          <w:sz w:val="20"/>
          <w:szCs w:val="20"/>
        </w:rPr>
        <w:t xml:space="preserve"> </w:t>
      </w:r>
      <w:r w:rsidRPr="00C50AC7">
        <w:rPr>
          <w:rFonts w:ascii="Sylfaen" w:hAnsi="Sylfaen"/>
          <w:b/>
          <w:bCs/>
          <w:sz w:val="20"/>
          <w:szCs w:val="20"/>
        </w:rPr>
        <w:t>ტ</w:t>
      </w:r>
      <w:r w:rsidR="002A4E79">
        <w:rPr>
          <w:rFonts w:ascii="Sylfaen" w:hAnsi="Sylfaen"/>
          <w:b/>
          <w:bCs/>
          <w:sz w:val="20"/>
          <w:szCs w:val="20"/>
        </w:rPr>
        <w:t xml:space="preserve"> </w:t>
      </w:r>
      <w:r w:rsidRPr="00C50AC7">
        <w:rPr>
          <w:rFonts w:ascii="Sylfaen" w:hAnsi="Sylfaen"/>
          <w:b/>
          <w:bCs/>
          <w:sz w:val="20"/>
          <w:szCs w:val="20"/>
        </w:rPr>
        <w:t>ა</w:t>
      </w:r>
    </w:p>
    <w:p w14:paraId="13963F42" w14:textId="77777777" w:rsidR="0040691F" w:rsidRPr="00C50AC7" w:rsidRDefault="0040691F" w:rsidP="0040691F">
      <w:pPr>
        <w:pStyle w:val="ListParagraph"/>
        <w:ind w:left="0"/>
        <w:jc w:val="both"/>
        <w:rPr>
          <w:rFonts w:ascii="Sylfaen" w:hAnsi="Sylfaen"/>
          <w:sz w:val="20"/>
          <w:szCs w:val="20"/>
        </w:rPr>
      </w:pPr>
    </w:p>
    <w:p w14:paraId="060582B3" w14:textId="77777777" w:rsidR="0040691F" w:rsidRPr="00C50AC7" w:rsidRDefault="0040691F" w:rsidP="0040691F">
      <w:pPr>
        <w:pStyle w:val="ListParagraph"/>
        <w:numPr>
          <w:ilvl w:val="0"/>
          <w:numId w:val="8"/>
        </w:numPr>
        <w:jc w:val="both"/>
        <w:rPr>
          <w:rFonts w:ascii="Sylfaen" w:hAnsi="Sylfaen"/>
          <w:sz w:val="20"/>
          <w:szCs w:val="20"/>
        </w:rPr>
      </w:pPr>
      <w:r w:rsidRPr="00C50AC7">
        <w:rPr>
          <w:rFonts w:ascii="Sylfaen" w:hAnsi="Sylfaen"/>
          <w:sz w:val="20"/>
          <w:szCs w:val="20"/>
        </w:rPr>
        <w:t>„გამოყოფილი არხებით საბითუმო მომსახურეობის ბაზრის შესაბამის სეგმენტზე კონკურენციის კვლევისა და ანალიზის შედეგების შესახებ“ საქართველოს კომუნიკაციების ეროვნული კომისიის 2018 წლის 6 დეკემბრის N671/9 გადაწყვეტილებაში შევიდეს ცვლილება და გადაწყვეტილების 8.1 პუნქტის „ა“ ქვეპუნქტს დაემატოს „ა.კ“ ქვეპუნქტი შემდეგი რედაქციით:</w:t>
      </w:r>
    </w:p>
    <w:p w14:paraId="1C73B797" w14:textId="77777777" w:rsidR="0040691F" w:rsidRPr="00C50AC7" w:rsidRDefault="0040691F" w:rsidP="0040691F">
      <w:pPr>
        <w:pStyle w:val="ListParagraph"/>
        <w:jc w:val="both"/>
        <w:rPr>
          <w:rFonts w:ascii="Sylfaen" w:hAnsi="Sylfaen"/>
          <w:sz w:val="20"/>
          <w:szCs w:val="20"/>
        </w:rPr>
      </w:pPr>
      <w:r w:rsidRPr="00C50AC7">
        <w:rPr>
          <w:rFonts w:ascii="Sylfaen" w:hAnsi="Sylfaen"/>
          <w:sz w:val="20"/>
          <w:szCs w:val="20"/>
        </w:rPr>
        <w:t>„ა.კ) რეგულირებული ტარიფით გათვალისწინებული მომსახურების ხარისხობრივი პარამეტრები და ტექნიკური მომსახურების პირობები, მათ შორის:</w:t>
      </w:r>
    </w:p>
    <w:p w14:paraId="1E56D5ED" w14:textId="77777777" w:rsidR="0040691F" w:rsidRPr="00C50AC7" w:rsidRDefault="0040691F" w:rsidP="0040691F">
      <w:pPr>
        <w:pStyle w:val="ListParagraph"/>
        <w:ind w:left="1080"/>
        <w:jc w:val="both"/>
        <w:rPr>
          <w:rFonts w:ascii="Sylfaen" w:hAnsi="Sylfaen"/>
          <w:sz w:val="20"/>
          <w:szCs w:val="20"/>
        </w:rPr>
      </w:pPr>
      <w:r w:rsidRPr="00C50AC7">
        <w:rPr>
          <w:rFonts w:ascii="Sylfaen" w:hAnsi="Sylfaen"/>
          <w:sz w:val="20"/>
          <w:szCs w:val="20"/>
        </w:rPr>
        <w:t>ა.კ.ა) მომსახურეობის ხელმისაწვდომობის (</w:t>
      </w:r>
      <w:r w:rsidRPr="00C50AC7">
        <w:rPr>
          <w:rFonts w:ascii="Sylfaen" w:hAnsi="Sylfaen"/>
          <w:sz w:val="20"/>
          <w:szCs w:val="20"/>
          <w:lang w:val="en-US"/>
        </w:rPr>
        <w:t xml:space="preserve">uptime) </w:t>
      </w:r>
      <w:r w:rsidRPr="00C50AC7">
        <w:rPr>
          <w:rFonts w:ascii="Sylfaen" w:hAnsi="Sylfaen"/>
          <w:sz w:val="20"/>
          <w:szCs w:val="20"/>
        </w:rPr>
        <w:t>მიზნობრივი მაჩვენებლები;</w:t>
      </w:r>
    </w:p>
    <w:p w14:paraId="0459B62D" w14:textId="77777777" w:rsidR="0040691F" w:rsidRPr="00C50AC7" w:rsidRDefault="0040691F" w:rsidP="0040691F">
      <w:pPr>
        <w:pStyle w:val="ListParagraph"/>
        <w:ind w:left="1080"/>
        <w:jc w:val="both"/>
        <w:rPr>
          <w:rFonts w:ascii="Sylfaen" w:hAnsi="Sylfaen"/>
          <w:sz w:val="20"/>
          <w:szCs w:val="20"/>
        </w:rPr>
      </w:pPr>
      <w:r w:rsidRPr="00C50AC7">
        <w:rPr>
          <w:rFonts w:ascii="Sylfaen" w:hAnsi="Sylfaen"/>
          <w:sz w:val="20"/>
          <w:szCs w:val="20"/>
        </w:rPr>
        <w:t xml:space="preserve">ა.კ.ბ) </w:t>
      </w:r>
      <w:r w:rsidRPr="00C50AC7">
        <w:rPr>
          <w:rFonts w:ascii="Sylfaen" w:hAnsi="Sylfaen" w:cs="Sylfaen"/>
          <w:sz w:val="20"/>
          <w:szCs w:val="20"/>
        </w:rPr>
        <w:t>მომსახურების</w:t>
      </w:r>
      <w:r w:rsidRPr="00C50AC7">
        <w:rPr>
          <w:rFonts w:ascii="Sylfaen" w:hAnsi="Sylfaen"/>
          <w:sz w:val="20"/>
          <w:szCs w:val="20"/>
        </w:rPr>
        <w:t xml:space="preserve"> შესაბამისი მახასიათებლები: ჯიტერი, დაყოვნება, დაკარგული პაკეტების კოეფიციენტი, სიგნალის მილევის კოეფიციენტი;</w:t>
      </w:r>
    </w:p>
    <w:p w14:paraId="00AE7DFF" w14:textId="49978C64" w:rsidR="0040691F" w:rsidRPr="00C50AC7" w:rsidRDefault="0040691F" w:rsidP="0040691F">
      <w:pPr>
        <w:pStyle w:val="ListParagraph"/>
        <w:ind w:left="1080"/>
        <w:jc w:val="both"/>
        <w:rPr>
          <w:rFonts w:ascii="Sylfaen" w:hAnsi="Sylfaen"/>
          <w:sz w:val="20"/>
          <w:szCs w:val="20"/>
        </w:rPr>
      </w:pPr>
      <w:r w:rsidRPr="00C50AC7">
        <w:rPr>
          <w:rFonts w:ascii="Sylfaen" w:hAnsi="Sylfaen"/>
          <w:sz w:val="20"/>
          <w:szCs w:val="20"/>
        </w:rPr>
        <w:lastRenderedPageBreak/>
        <w:t xml:space="preserve">ა.კ.გ) </w:t>
      </w:r>
      <w:r w:rsidRPr="00C50AC7">
        <w:rPr>
          <w:rFonts w:ascii="Sylfaen" w:hAnsi="Sylfaen" w:cs="Sylfaen"/>
          <w:sz w:val="20"/>
          <w:szCs w:val="20"/>
        </w:rPr>
        <w:t>მომსახურების</w:t>
      </w:r>
      <w:r w:rsidR="0055161B">
        <w:rPr>
          <w:rFonts w:ascii="Sylfaen" w:hAnsi="Sylfaen" w:cs="Sylfaen"/>
          <w:sz w:val="20"/>
          <w:szCs w:val="20"/>
        </w:rPr>
        <w:t xml:space="preserve"> პირველადი ინსტალაციისა და</w:t>
      </w:r>
      <w:r w:rsidRPr="00C50AC7">
        <w:rPr>
          <w:rFonts w:ascii="Sylfaen" w:hAnsi="Sylfaen"/>
          <w:sz w:val="20"/>
          <w:szCs w:val="20"/>
        </w:rPr>
        <w:t xml:space="preserve"> აღდგენის (დაზიანების სირთულისა და გავლენის მიხედვით)</w:t>
      </w:r>
      <w:r w:rsidR="00F748AE">
        <w:rPr>
          <w:rFonts w:ascii="Sylfaen" w:hAnsi="Sylfaen"/>
          <w:sz w:val="20"/>
          <w:szCs w:val="20"/>
        </w:rPr>
        <w:t xml:space="preserve"> </w:t>
      </w:r>
      <w:r w:rsidR="00F748AE" w:rsidRPr="00C50AC7">
        <w:rPr>
          <w:rFonts w:ascii="Sylfaen" w:hAnsi="Sylfaen"/>
          <w:sz w:val="20"/>
          <w:szCs w:val="20"/>
        </w:rPr>
        <w:t>ვადები</w:t>
      </w:r>
      <w:r w:rsidRPr="00C50AC7">
        <w:rPr>
          <w:rFonts w:ascii="Sylfaen" w:hAnsi="Sylfaen"/>
          <w:sz w:val="20"/>
          <w:szCs w:val="20"/>
        </w:rPr>
        <w:t>;</w:t>
      </w:r>
    </w:p>
    <w:p w14:paraId="4124421B" w14:textId="77777777" w:rsidR="0040691F" w:rsidRPr="00C50AC7" w:rsidRDefault="0040691F" w:rsidP="0040691F">
      <w:pPr>
        <w:pStyle w:val="ListParagraph"/>
        <w:ind w:left="1080"/>
        <w:jc w:val="both"/>
        <w:rPr>
          <w:rFonts w:ascii="Sylfaen" w:hAnsi="Sylfaen"/>
          <w:sz w:val="20"/>
          <w:szCs w:val="20"/>
        </w:rPr>
      </w:pPr>
      <w:r w:rsidRPr="00C50AC7">
        <w:rPr>
          <w:rFonts w:ascii="Sylfaen" w:hAnsi="Sylfaen"/>
          <w:sz w:val="20"/>
          <w:szCs w:val="20"/>
        </w:rPr>
        <w:t xml:space="preserve">ა.კ.დ) </w:t>
      </w:r>
      <w:r w:rsidRPr="00C50AC7">
        <w:rPr>
          <w:rFonts w:ascii="Sylfaen" w:hAnsi="Sylfaen" w:cs="Sylfaen"/>
          <w:sz w:val="20"/>
          <w:szCs w:val="20"/>
        </w:rPr>
        <w:t>ხარვეზის</w:t>
      </w:r>
      <w:r w:rsidRPr="00C50AC7">
        <w:rPr>
          <w:rFonts w:ascii="Sylfaen" w:hAnsi="Sylfaen"/>
          <w:sz w:val="20"/>
          <w:szCs w:val="20"/>
        </w:rPr>
        <w:t xml:space="preserve"> დაფიქსირების, რეგისტრაციის, კვალიფიკაციისა და პრიორიტეტიზაციის წესები (მათ შორის კრიტიკული, მნიშვნელოვანი და არამნიშვნელოვანი კატეგორიებისთვის);</w:t>
      </w:r>
    </w:p>
    <w:p w14:paraId="2708CE91" w14:textId="77777777" w:rsidR="0040691F" w:rsidRPr="00C50AC7" w:rsidRDefault="0040691F" w:rsidP="0040691F">
      <w:pPr>
        <w:pStyle w:val="ListParagraph"/>
        <w:ind w:left="1080"/>
        <w:jc w:val="both"/>
        <w:rPr>
          <w:rFonts w:ascii="Sylfaen" w:hAnsi="Sylfaen"/>
          <w:sz w:val="20"/>
          <w:szCs w:val="20"/>
        </w:rPr>
      </w:pPr>
      <w:r w:rsidRPr="00C50AC7">
        <w:rPr>
          <w:rFonts w:ascii="Sylfaen" w:hAnsi="Sylfaen"/>
          <w:sz w:val="20"/>
          <w:szCs w:val="20"/>
        </w:rPr>
        <w:t>ა.კ.ე) 24/7 ტექნიკური მხარდაჭერის უზრუნველყოფის პირობები და ხარვეზების ესკალაციისთვის საჭირო პროცედურები;</w:t>
      </w:r>
    </w:p>
    <w:p w14:paraId="17E95DEE" w14:textId="77777777" w:rsidR="0040691F" w:rsidRPr="00C50AC7" w:rsidRDefault="0040691F" w:rsidP="0040691F">
      <w:pPr>
        <w:pStyle w:val="ListParagraph"/>
        <w:ind w:left="1080"/>
        <w:jc w:val="both"/>
        <w:rPr>
          <w:rFonts w:ascii="Sylfaen" w:hAnsi="Sylfaen"/>
          <w:sz w:val="20"/>
          <w:szCs w:val="20"/>
        </w:rPr>
      </w:pPr>
      <w:r w:rsidRPr="00C50AC7">
        <w:rPr>
          <w:rFonts w:ascii="Sylfaen" w:hAnsi="Sylfaen"/>
          <w:sz w:val="20"/>
          <w:szCs w:val="20"/>
        </w:rPr>
        <w:t xml:space="preserve">ა.კ.ვ) </w:t>
      </w:r>
      <w:r w:rsidRPr="00C50AC7">
        <w:rPr>
          <w:rFonts w:ascii="Sylfaen" w:hAnsi="Sylfaen" w:cs="Sylfaen"/>
          <w:sz w:val="20"/>
          <w:szCs w:val="20"/>
        </w:rPr>
        <w:t>დაგეგმილი</w:t>
      </w:r>
      <w:r w:rsidRPr="00C50AC7">
        <w:rPr>
          <w:rFonts w:ascii="Sylfaen" w:hAnsi="Sylfaen"/>
          <w:sz w:val="20"/>
          <w:szCs w:val="20"/>
        </w:rPr>
        <w:t xml:space="preserve"> ტექნიკური სამუშაოების შესახებ წინასწარი შეტყობინების ვადები და პირობები.</w:t>
      </w:r>
    </w:p>
    <w:p w14:paraId="6EC53159" w14:textId="77777777" w:rsidR="0040691F" w:rsidRPr="00C50AC7" w:rsidRDefault="0040691F" w:rsidP="0040691F">
      <w:pPr>
        <w:pStyle w:val="ListParagraph"/>
        <w:ind w:left="1080"/>
        <w:jc w:val="both"/>
        <w:rPr>
          <w:rFonts w:ascii="Sylfaen" w:hAnsi="Sylfaen"/>
          <w:sz w:val="20"/>
          <w:szCs w:val="20"/>
        </w:rPr>
      </w:pPr>
      <w:r w:rsidRPr="00C50AC7">
        <w:rPr>
          <w:rFonts w:ascii="Sylfaen" w:hAnsi="Sylfaen"/>
          <w:sz w:val="20"/>
          <w:szCs w:val="20"/>
        </w:rPr>
        <w:t xml:space="preserve">ა.კ.ზ) </w:t>
      </w:r>
      <w:r w:rsidRPr="00C50AC7">
        <w:rPr>
          <w:rFonts w:ascii="Sylfaen" w:hAnsi="Sylfaen" w:cs="Sylfaen"/>
          <w:sz w:val="20"/>
          <w:szCs w:val="20"/>
        </w:rPr>
        <w:t>სარეზერვო</w:t>
      </w:r>
      <w:r w:rsidRPr="00C50AC7">
        <w:rPr>
          <w:rFonts w:ascii="Sylfaen" w:hAnsi="Sylfaen"/>
          <w:sz w:val="20"/>
          <w:szCs w:val="20"/>
        </w:rPr>
        <w:t xml:space="preserve"> (</w:t>
      </w:r>
      <w:r w:rsidRPr="00C50AC7">
        <w:rPr>
          <w:rFonts w:ascii="Sylfaen" w:hAnsi="Sylfaen"/>
          <w:sz w:val="20"/>
          <w:szCs w:val="20"/>
          <w:lang w:val="en-US"/>
        </w:rPr>
        <w:t>backup</w:t>
      </w:r>
      <w:r w:rsidRPr="00C50AC7">
        <w:rPr>
          <w:rFonts w:ascii="Sylfaen" w:hAnsi="Sylfaen"/>
          <w:sz w:val="20"/>
          <w:szCs w:val="20"/>
        </w:rPr>
        <w:t>) კავშირების უზრუნველყოფის პირობები.</w:t>
      </w:r>
    </w:p>
    <w:p w14:paraId="1E0324E3" w14:textId="365F55C6" w:rsidR="0040691F" w:rsidRDefault="0040691F" w:rsidP="0040691F">
      <w:pPr>
        <w:pStyle w:val="ListParagraph"/>
        <w:ind w:left="1080"/>
        <w:jc w:val="both"/>
        <w:rPr>
          <w:rFonts w:ascii="Sylfaen" w:hAnsi="Sylfaen"/>
          <w:sz w:val="20"/>
          <w:szCs w:val="20"/>
        </w:rPr>
      </w:pPr>
      <w:r w:rsidRPr="00C50AC7">
        <w:rPr>
          <w:rFonts w:ascii="Sylfaen" w:hAnsi="Sylfaen" w:cs="Sylfaen"/>
          <w:sz w:val="20"/>
          <w:szCs w:val="20"/>
        </w:rPr>
        <w:t>ა.კ.თ) მომსახურების</w:t>
      </w:r>
      <w:r w:rsidRPr="00C50AC7">
        <w:rPr>
          <w:rFonts w:ascii="Sylfaen" w:hAnsi="Sylfaen"/>
          <w:sz w:val="20"/>
          <w:szCs w:val="20"/>
        </w:rPr>
        <w:t xml:space="preserve"> საგარანტიო პირობები (SLGs) და კომპენსაციის პირობები.</w:t>
      </w:r>
      <w:r w:rsidR="00661411">
        <w:rPr>
          <w:rFonts w:ascii="Sylfaen" w:hAnsi="Sylfaen"/>
          <w:sz w:val="20"/>
          <w:szCs w:val="20"/>
        </w:rPr>
        <w:t>“</w:t>
      </w:r>
    </w:p>
    <w:p w14:paraId="40C1124C" w14:textId="77777777" w:rsidR="00AD04C1" w:rsidRPr="00C50AC7" w:rsidRDefault="00AD04C1" w:rsidP="002A4E79">
      <w:pPr>
        <w:pStyle w:val="ListParagraph"/>
        <w:spacing w:after="0"/>
        <w:ind w:left="1080"/>
        <w:jc w:val="both"/>
        <w:rPr>
          <w:rFonts w:ascii="Sylfaen" w:hAnsi="Sylfaen"/>
          <w:sz w:val="20"/>
          <w:szCs w:val="20"/>
        </w:rPr>
      </w:pPr>
    </w:p>
    <w:p w14:paraId="234BB379" w14:textId="77777777" w:rsidR="00D93462" w:rsidRDefault="0040691F" w:rsidP="00A3557B">
      <w:pPr>
        <w:pStyle w:val="ListParagraph"/>
        <w:numPr>
          <w:ilvl w:val="0"/>
          <w:numId w:val="8"/>
        </w:numPr>
        <w:spacing w:before="240"/>
        <w:jc w:val="both"/>
        <w:rPr>
          <w:rFonts w:ascii="Sylfaen" w:hAnsi="Sylfaen"/>
          <w:sz w:val="20"/>
          <w:szCs w:val="20"/>
        </w:rPr>
      </w:pPr>
      <w:r w:rsidRPr="00C50AC7">
        <w:rPr>
          <w:rFonts w:ascii="Sylfaen" w:hAnsi="Sylfaen"/>
          <w:sz w:val="20"/>
          <w:szCs w:val="20"/>
        </w:rPr>
        <w:t xml:space="preserve">დაევალოთ </w:t>
      </w:r>
      <w:r w:rsidR="00034D1B" w:rsidRPr="00E81AC5">
        <w:rPr>
          <w:rFonts w:ascii="Sylfaen" w:hAnsi="Sylfaen"/>
          <w:sz w:val="20"/>
          <w:szCs w:val="20"/>
        </w:rPr>
        <w:t>სს</w:t>
      </w:r>
      <w:r w:rsidR="00034D1B">
        <w:rPr>
          <w:rFonts w:ascii="Sylfaen" w:hAnsi="Sylfaen"/>
        </w:rPr>
        <w:t xml:space="preserve"> </w:t>
      </w:r>
      <w:r w:rsidRPr="00C50AC7">
        <w:rPr>
          <w:rFonts w:ascii="Sylfaen" w:hAnsi="Sylfaen"/>
          <w:sz w:val="20"/>
          <w:szCs w:val="20"/>
        </w:rPr>
        <w:t>„სილქნეტ</w:t>
      </w:r>
      <w:r w:rsidR="00034D1B">
        <w:rPr>
          <w:rFonts w:ascii="Sylfaen" w:hAnsi="Sylfaen"/>
          <w:sz w:val="20"/>
          <w:szCs w:val="20"/>
        </w:rPr>
        <w:t>ს</w:t>
      </w:r>
      <w:r w:rsidRPr="00C50AC7">
        <w:rPr>
          <w:rFonts w:ascii="Sylfaen" w:hAnsi="Sylfaen"/>
          <w:sz w:val="20"/>
          <w:szCs w:val="20"/>
        </w:rPr>
        <w:t>”; შპს „მაგთიკომ</w:t>
      </w:r>
      <w:r w:rsidR="00034D1B">
        <w:rPr>
          <w:rFonts w:ascii="Sylfaen" w:hAnsi="Sylfaen"/>
          <w:sz w:val="20"/>
          <w:szCs w:val="20"/>
        </w:rPr>
        <w:t>ს</w:t>
      </w:r>
      <w:r w:rsidRPr="00C50AC7">
        <w:rPr>
          <w:rFonts w:ascii="Sylfaen" w:hAnsi="Sylfaen"/>
          <w:sz w:val="20"/>
          <w:szCs w:val="20"/>
        </w:rPr>
        <w:t>”; შპს „დელტაკომ</w:t>
      </w:r>
      <w:r w:rsidR="00034D1B">
        <w:rPr>
          <w:rFonts w:ascii="Sylfaen" w:hAnsi="Sylfaen"/>
          <w:sz w:val="20"/>
          <w:szCs w:val="20"/>
        </w:rPr>
        <w:t>ს</w:t>
      </w:r>
      <w:r w:rsidRPr="00C50AC7">
        <w:rPr>
          <w:rFonts w:ascii="Sylfaen" w:hAnsi="Sylfaen"/>
          <w:sz w:val="20"/>
          <w:szCs w:val="20"/>
        </w:rPr>
        <w:t>“; შპს „ახალ ქსელებ</w:t>
      </w:r>
      <w:r w:rsidR="00034D1B">
        <w:rPr>
          <w:rFonts w:ascii="Sylfaen" w:hAnsi="Sylfaen"/>
          <w:sz w:val="20"/>
          <w:szCs w:val="20"/>
        </w:rPr>
        <w:t>ს</w:t>
      </w:r>
      <w:r w:rsidRPr="00C50AC7">
        <w:rPr>
          <w:rFonts w:ascii="Sylfaen" w:hAnsi="Sylfaen"/>
          <w:sz w:val="20"/>
          <w:szCs w:val="20"/>
        </w:rPr>
        <w:t>”; შპს „ოპტიკურ-ბოჭკოვანი ტელეკომუნიკაციის ქსელი-ფოპტნეტ</w:t>
      </w:r>
      <w:r w:rsidR="00034D1B">
        <w:rPr>
          <w:rFonts w:ascii="Sylfaen" w:hAnsi="Sylfaen"/>
          <w:sz w:val="20"/>
          <w:szCs w:val="20"/>
        </w:rPr>
        <w:t>ს</w:t>
      </w:r>
      <w:r w:rsidRPr="00C50AC7">
        <w:rPr>
          <w:rFonts w:ascii="Sylfaen" w:hAnsi="Sylfaen"/>
          <w:sz w:val="20"/>
          <w:szCs w:val="20"/>
        </w:rPr>
        <w:t>”; შპს „კავკასუს ონლაინ</w:t>
      </w:r>
      <w:r w:rsidR="00034D1B">
        <w:rPr>
          <w:rFonts w:ascii="Sylfaen" w:hAnsi="Sylfaen"/>
          <w:sz w:val="20"/>
          <w:szCs w:val="20"/>
        </w:rPr>
        <w:t>ს</w:t>
      </w:r>
      <w:r w:rsidRPr="00C50AC7">
        <w:rPr>
          <w:rFonts w:ascii="Sylfaen" w:hAnsi="Sylfaen"/>
          <w:sz w:val="20"/>
          <w:szCs w:val="20"/>
        </w:rPr>
        <w:t>”; შპს „პისი მაქს</w:t>
      </w:r>
      <w:r w:rsidR="00034D1B">
        <w:rPr>
          <w:rFonts w:ascii="Sylfaen" w:hAnsi="Sylfaen"/>
          <w:sz w:val="20"/>
          <w:szCs w:val="20"/>
        </w:rPr>
        <w:t>ს</w:t>
      </w:r>
      <w:r w:rsidRPr="00C50AC7">
        <w:rPr>
          <w:rFonts w:ascii="Sylfaen" w:hAnsi="Sylfaen"/>
          <w:sz w:val="20"/>
          <w:szCs w:val="20"/>
        </w:rPr>
        <w:t>“; შპს „რკინიგზის ტელეკომ</w:t>
      </w:r>
      <w:r w:rsidR="00034D1B">
        <w:rPr>
          <w:rFonts w:ascii="Sylfaen" w:hAnsi="Sylfaen"/>
          <w:sz w:val="20"/>
          <w:szCs w:val="20"/>
        </w:rPr>
        <w:t>ს</w:t>
      </w:r>
      <w:r w:rsidRPr="00C50AC7">
        <w:rPr>
          <w:rFonts w:ascii="Sylfaen" w:hAnsi="Sylfaen"/>
          <w:sz w:val="20"/>
          <w:szCs w:val="20"/>
        </w:rPr>
        <w:t>“; სს  „საქართველოს რკინიგზა</w:t>
      </w:r>
      <w:r w:rsidR="00034D1B">
        <w:rPr>
          <w:rFonts w:ascii="Sylfaen" w:hAnsi="Sylfaen"/>
          <w:sz w:val="20"/>
          <w:szCs w:val="20"/>
        </w:rPr>
        <w:t>ს</w:t>
      </w:r>
      <w:r w:rsidRPr="00C50AC7">
        <w:rPr>
          <w:rFonts w:ascii="Sylfaen" w:hAnsi="Sylfaen"/>
          <w:sz w:val="20"/>
          <w:szCs w:val="20"/>
        </w:rPr>
        <w:t>“;  შპს „საქართველოს ცენტრალური კავშირგაბმულობის კორპორაცია</w:t>
      </w:r>
      <w:r w:rsidR="00034D1B">
        <w:rPr>
          <w:rFonts w:ascii="Sylfaen" w:hAnsi="Sylfaen"/>
          <w:sz w:val="20"/>
          <w:szCs w:val="20"/>
        </w:rPr>
        <w:t>ს</w:t>
      </w:r>
      <w:r w:rsidRPr="00C50AC7">
        <w:rPr>
          <w:rFonts w:ascii="Sylfaen" w:hAnsi="Sylfaen"/>
          <w:sz w:val="20"/>
          <w:szCs w:val="20"/>
        </w:rPr>
        <w:t>” წინამდებარე გადაწყვეტილების შესაბამისად</w:t>
      </w:r>
      <w:r w:rsidR="00E45477">
        <w:rPr>
          <w:rFonts w:ascii="Sylfaen" w:hAnsi="Sylfaen"/>
          <w:sz w:val="20"/>
          <w:szCs w:val="20"/>
        </w:rPr>
        <w:t>,</w:t>
      </w:r>
      <w:r w:rsidRPr="00C50AC7">
        <w:rPr>
          <w:rFonts w:ascii="Sylfaen" w:hAnsi="Sylfaen"/>
          <w:sz w:val="20"/>
          <w:szCs w:val="20"/>
        </w:rPr>
        <w:t xml:space="preserve"> განახლებული მაგისტრალური/ძირითადი</w:t>
      </w:r>
      <w:r w:rsidR="0074381D">
        <w:rPr>
          <w:rFonts w:ascii="Sylfaen" w:hAnsi="Sylfaen"/>
          <w:sz w:val="20"/>
          <w:szCs w:val="20"/>
        </w:rPr>
        <w:t xml:space="preserve"> </w:t>
      </w:r>
      <w:r w:rsidR="0074381D">
        <w:rPr>
          <w:rFonts w:ascii="Sylfaen" w:hAnsi="Sylfaen"/>
          <w:sz w:val="20"/>
          <w:szCs w:val="20"/>
          <w:lang w:val="en-US"/>
        </w:rPr>
        <w:t>(“Trunk”)</w:t>
      </w:r>
      <w:r w:rsidRPr="00C50AC7">
        <w:rPr>
          <w:rFonts w:ascii="Sylfaen" w:hAnsi="Sylfaen"/>
          <w:sz w:val="20"/>
          <w:szCs w:val="20"/>
        </w:rPr>
        <w:t xml:space="preserve"> და </w:t>
      </w:r>
      <w:r w:rsidR="0074381D">
        <w:rPr>
          <w:rFonts w:ascii="Sylfaen" w:hAnsi="Sylfaen"/>
          <w:sz w:val="20"/>
          <w:szCs w:val="20"/>
        </w:rPr>
        <w:t xml:space="preserve">„Backhaul“ </w:t>
      </w:r>
      <w:r w:rsidRPr="00C50AC7">
        <w:rPr>
          <w:rFonts w:ascii="Sylfaen" w:hAnsi="Sylfaen"/>
          <w:sz w:val="20"/>
          <w:szCs w:val="20"/>
        </w:rPr>
        <w:t xml:space="preserve">გადაცემის ქსელებთან დაშვების შეთავაზების წინადადების (მოწვევის ოფერტა)  საკუთარ ვებგვერდზე გამოქვეყნება და აღნიშნულის თაობაზე კომისიაში ინფორმაციის წარმოდგენა, შესაბამისი ინტერნეტ ბმულის მითითებით </w:t>
      </w:r>
      <w:r w:rsidR="0074381D" w:rsidRPr="00441766">
        <w:rPr>
          <w:rFonts w:ascii="Sylfaen" w:hAnsi="Sylfaen"/>
          <w:sz w:val="20"/>
          <w:szCs w:val="20"/>
        </w:rPr>
        <w:t>გადაწყვეტილების ძალაში შესვლიდან ერთი თვის ვადაში</w:t>
      </w:r>
      <w:r w:rsidRPr="00441766">
        <w:rPr>
          <w:rFonts w:ascii="Sylfaen" w:hAnsi="Sylfaen"/>
          <w:sz w:val="20"/>
          <w:szCs w:val="20"/>
        </w:rPr>
        <w:t>.</w:t>
      </w:r>
    </w:p>
    <w:p w14:paraId="2FBEDD69" w14:textId="77777777" w:rsidR="00D93462" w:rsidRDefault="00D93462" w:rsidP="00D93462">
      <w:pPr>
        <w:pStyle w:val="ListParagraph"/>
        <w:spacing w:before="240"/>
        <w:jc w:val="both"/>
        <w:rPr>
          <w:rFonts w:ascii="Sylfaen" w:hAnsi="Sylfaen"/>
          <w:sz w:val="20"/>
          <w:szCs w:val="20"/>
        </w:rPr>
      </w:pPr>
    </w:p>
    <w:p w14:paraId="70753CEC" w14:textId="57A9AC81" w:rsidR="00AD04C1" w:rsidRPr="00A3557B" w:rsidRDefault="00A3557B" w:rsidP="00A3557B">
      <w:pPr>
        <w:pStyle w:val="ListParagraph"/>
        <w:numPr>
          <w:ilvl w:val="0"/>
          <w:numId w:val="8"/>
        </w:numPr>
        <w:spacing w:before="240"/>
        <w:jc w:val="both"/>
        <w:rPr>
          <w:rFonts w:ascii="Sylfaen" w:hAnsi="Sylfaen"/>
          <w:sz w:val="20"/>
          <w:szCs w:val="20"/>
        </w:rPr>
      </w:pPr>
      <w:r w:rsidRPr="00A3557B">
        <w:rPr>
          <w:rFonts w:ascii="Sylfaen" w:hAnsi="Sylfaen" w:cs="Sylfaen"/>
          <w:sz w:val="20"/>
          <w:szCs w:val="20"/>
        </w:rPr>
        <w:t>დაევალოთ</w:t>
      </w:r>
      <w:r w:rsidRPr="00A3557B">
        <w:rPr>
          <w:rFonts w:ascii="Sylfaen" w:hAnsi="Sylfaen"/>
          <w:sz w:val="20"/>
          <w:szCs w:val="20"/>
        </w:rPr>
        <w:t xml:space="preserve"> ამ გადაწყვეტილების მე-2 პუნქტით განსაზღვრულ ავტორიზებულ პირებს დაშვების მომსახურებით მოსარგებლე ოპერატორებთან გაფორმებული ხელშეკრულებების შესაბამისობაში მოყვანა განახლებულ მაგისტრალური/ძირითადი (“Trunk”) და „Backhaul“ გადაცემის ქსელებთან დაშვების შეთავაზების წინადადებასთან (მოწვევის ოფერტა).</w:t>
      </w:r>
    </w:p>
    <w:p w14:paraId="642101E4" w14:textId="77777777" w:rsidR="00A3557B" w:rsidRPr="00C50AC7" w:rsidRDefault="00A3557B" w:rsidP="002A4E79">
      <w:pPr>
        <w:pStyle w:val="ListParagraph"/>
        <w:spacing w:after="0"/>
        <w:jc w:val="both"/>
        <w:rPr>
          <w:rFonts w:ascii="Sylfaen" w:hAnsi="Sylfaen"/>
          <w:sz w:val="20"/>
          <w:szCs w:val="20"/>
        </w:rPr>
      </w:pPr>
    </w:p>
    <w:p w14:paraId="28B4EA58" w14:textId="2F63ADFC" w:rsidR="0040691F" w:rsidRDefault="0040691F" w:rsidP="002A4E79">
      <w:pPr>
        <w:pStyle w:val="ListParagraph"/>
        <w:numPr>
          <w:ilvl w:val="0"/>
          <w:numId w:val="8"/>
        </w:numPr>
        <w:spacing w:after="0"/>
        <w:jc w:val="both"/>
        <w:rPr>
          <w:rFonts w:ascii="Sylfaen" w:hAnsi="Sylfaen"/>
          <w:sz w:val="20"/>
          <w:szCs w:val="20"/>
        </w:rPr>
      </w:pPr>
      <w:r w:rsidRPr="00C50AC7">
        <w:rPr>
          <w:rFonts w:ascii="Sylfaen" w:hAnsi="Sylfaen"/>
          <w:sz w:val="20"/>
          <w:szCs w:val="20"/>
        </w:rPr>
        <w:t xml:space="preserve">დაევალოს კომისიის აპარატის ადმინისტრაციას (ბ. გასვიანი) გადაწყვეტილების ან მისი დამოწმებული ასლის გაგზავნა  </w:t>
      </w:r>
      <w:r w:rsidR="00034D1B">
        <w:rPr>
          <w:rFonts w:ascii="Sylfaen" w:hAnsi="Sylfaen"/>
          <w:sz w:val="20"/>
          <w:szCs w:val="20"/>
        </w:rPr>
        <w:t xml:space="preserve">ამ გადაწყვეტილების მე-2 პუნქტით განსაზღვრული ავტორიზებული პირებისთვის </w:t>
      </w:r>
      <w:r w:rsidRPr="00C50AC7">
        <w:rPr>
          <w:rFonts w:ascii="Sylfaen" w:hAnsi="Sylfaen"/>
          <w:sz w:val="20"/>
          <w:szCs w:val="20"/>
        </w:rPr>
        <w:t>და კომისიის ოფიციალურ ვებგვერდზე (</w:t>
      </w:r>
      <w:hyperlink r:id="rId7" w:history="1">
        <w:r w:rsidR="00FD7E5C" w:rsidRPr="007D2D27">
          <w:rPr>
            <w:rStyle w:val="Hyperlink"/>
            <w:rFonts w:ascii="Sylfaen" w:hAnsi="Sylfaen"/>
            <w:sz w:val="20"/>
            <w:szCs w:val="20"/>
          </w:rPr>
          <w:t>www.comcom.ge</w:t>
        </w:r>
      </w:hyperlink>
      <w:r w:rsidRPr="00C50AC7">
        <w:rPr>
          <w:rFonts w:ascii="Sylfaen" w:hAnsi="Sylfaen"/>
          <w:sz w:val="20"/>
          <w:szCs w:val="20"/>
        </w:rPr>
        <w:t>) გამოქვეყნება.</w:t>
      </w:r>
    </w:p>
    <w:p w14:paraId="473B303B" w14:textId="77777777" w:rsidR="00661411" w:rsidRPr="00C50AC7" w:rsidRDefault="00661411" w:rsidP="002A4E79">
      <w:pPr>
        <w:pStyle w:val="ListParagraph"/>
        <w:spacing w:after="0"/>
        <w:jc w:val="both"/>
        <w:rPr>
          <w:rFonts w:ascii="Sylfaen" w:hAnsi="Sylfaen"/>
          <w:sz w:val="20"/>
          <w:szCs w:val="20"/>
        </w:rPr>
      </w:pPr>
    </w:p>
    <w:p w14:paraId="3F8F02D1" w14:textId="77777777" w:rsidR="0040691F" w:rsidRDefault="0040691F" w:rsidP="002A4E79">
      <w:pPr>
        <w:pStyle w:val="ListParagraph"/>
        <w:numPr>
          <w:ilvl w:val="0"/>
          <w:numId w:val="8"/>
        </w:numPr>
        <w:spacing w:after="0"/>
        <w:jc w:val="both"/>
        <w:rPr>
          <w:rFonts w:ascii="Sylfaen" w:hAnsi="Sylfaen"/>
          <w:sz w:val="20"/>
          <w:szCs w:val="20"/>
        </w:rPr>
      </w:pPr>
      <w:r w:rsidRPr="00C50AC7">
        <w:rPr>
          <w:rFonts w:ascii="Sylfaen" w:hAnsi="Sylfaen"/>
          <w:sz w:val="20"/>
          <w:szCs w:val="20"/>
        </w:rPr>
        <w:t>გადაწყვეტილება ძალაში შედის მისი კომისიის ოფიციალურ ვებგვერდზე (</w:t>
      </w:r>
      <w:hyperlink r:id="rId8" w:history="1">
        <w:r w:rsidRPr="00C50AC7">
          <w:rPr>
            <w:rStyle w:val="Hyperlink"/>
            <w:rFonts w:ascii="Sylfaen" w:hAnsi="Sylfaen"/>
            <w:sz w:val="20"/>
            <w:szCs w:val="20"/>
            <w:lang w:val="en-US"/>
          </w:rPr>
          <w:t>www.comcom.ge</w:t>
        </w:r>
      </w:hyperlink>
      <w:r w:rsidRPr="00C50AC7">
        <w:rPr>
          <w:rFonts w:ascii="Sylfaen" w:hAnsi="Sylfaen"/>
          <w:sz w:val="20"/>
          <w:szCs w:val="20"/>
          <w:lang w:val="en-US"/>
        </w:rPr>
        <w:t xml:space="preserve">) </w:t>
      </w:r>
      <w:r w:rsidRPr="00C50AC7">
        <w:rPr>
          <w:rFonts w:ascii="Sylfaen" w:hAnsi="Sylfaen"/>
          <w:sz w:val="20"/>
          <w:szCs w:val="20"/>
        </w:rPr>
        <w:t>გამოქვეყნებისთანავე;</w:t>
      </w:r>
    </w:p>
    <w:p w14:paraId="73DEF8F7" w14:textId="77777777" w:rsidR="00661411" w:rsidRPr="00C50AC7" w:rsidRDefault="00661411" w:rsidP="002A4E79">
      <w:pPr>
        <w:pStyle w:val="ListParagraph"/>
        <w:spacing w:after="0"/>
        <w:jc w:val="both"/>
        <w:rPr>
          <w:rFonts w:ascii="Sylfaen" w:hAnsi="Sylfaen"/>
          <w:sz w:val="20"/>
          <w:szCs w:val="20"/>
        </w:rPr>
      </w:pPr>
    </w:p>
    <w:p w14:paraId="6C6BE563" w14:textId="50B06EF5" w:rsidR="0040691F" w:rsidRDefault="0040691F" w:rsidP="002A4E79">
      <w:pPr>
        <w:pStyle w:val="ListParagraph"/>
        <w:numPr>
          <w:ilvl w:val="0"/>
          <w:numId w:val="8"/>
        </w:numPr>
        <w:spacing w:after="0"/>
        <w:jc w:val="both"/>
        <w:rPr>
          <w:rFonts w:ascii="Sylfaen" w:hAnsi="Sylfaen"/>
          <w:sz w:val="20"/>
          <w:szCs w:val="20"/>
        </w:rPr>
      </w:pPr>
      <w:r w:rsidRPr="00C50AC7">
        <w:rPr>
          <w:rFonts w:ascii="Sylfaen" w:hAnsi="Sylfaen"/>
          <w:sz w:val="20"/>
          <w:szCs w:val="20"/>
        </w:rPr>
        <w:t>გადაწყვეტილება შეიძლება გასაჩივრდეს ქ. თბილისის საქალაქო სასამართლოს ადმინისტრაციულ საქმეთა კოლეგიაში (მისამართი: ქ. თბილისი, დავით აღმაშენებლის ხეივანი, N64) გადაწყვეტილების ან მისი დამოწმებული ასლის</w:t>
      </w:r>
      <w:r w:rsidR="00034D1B">
        <w:rPr>
          <w:rFonts w:ascii="Sylfaen" w:hAnsi="Sylfaen"/>
          <w:sz w:val="20"/>
          <w:szCs w:val="20"/>
        </w:rPr>
        <w:t xml:space="preserve"> ამ გადაწყვეტილების მე-2 პუნქტით განსაზღვრული</w:t>
      </w:r>
      <w:r w:rsidRPr="00C50AC7">
        <w:rPr>
          <w:rFonts w:ascii="Sylfaen" w:hAnsi="Sylfaen"/>
          <w:sz w:val="20"/>
          <w:szCs w:val="20"/>
        </w:rPr>
        <w:t xml:space="preserve">  ავტორიზებული პირებისთვის ჩაბარებიდან ერთი თვის ვადაში.</w:t>
      </w:r>
    </w:p>
    <w:p w14:paraId="03A6A33C" w14:textId="77777777" w:rsidR="00661411" w:rsidRPr="00C50AC7" w:rsidRDefault="00661411" w:rsidP="002A4E79">
      <w:pPr>
        <w:pStyle w:val="ListParagraph"/>
        <w:spacing w:after="0"/>
        <w:jc w:val="both"/>
        <w:rPr>
          <w:rFonts w:ascii="Sylfaen" w:hAnsi="Sylfaen"/>
          <w:sz w:val="20"/>
          <w:szCs w:val="20"/>
        </w:rPr>
      </w:pPr>
    </w:p>
    <w:p w14:paraId="024C0287" w14:textId="77777777" w:rsidR="0040691F" w:rsidRPr="00C50AC7" w:rsidRDefault="0040691F" w:rsidP="002A4E79">
      <w:pPr>
        <w:pStyle w:val="ListParagraph"/>
        <w:numPr>
          <w:ilvl w:val="0"/>
          <w:numId w:val="8"/>
        </w:numPr>
        <w:spacing w:after="0"/>
        <w:jc w:val="both"/>
        <w:rPr>
          <w:rFonts w:ascii="Sylfaen" w:hAnsi="Sylfaen"/>
          <w:sz w:val="20"/>
          <w:szCs w:val="20"/>
        </w:rPr>
      </w:pPr>
      <w:r w:rsidRPr="00C50AC7">
        <w:rPr>
          <w:rFonts w:ascii="Sylfaen" w:hAnsi="Sylfaen"/>
          <w:sz w:val="20"/>
          <w:szCs w:val="20"/>
        </w:rPr>
        <w:t>კონტროლი აღნიშნული გადაწყვეტილების შესრულებაზე დაევალოს კომისიის აპარატის კონკურენციის ხელშეწყობისა და ბაზრის რეგულირების დეპარტამენტს (ე. სიჭინავა).</w:t>
      </w:r>
    </w:p>
    <w:sectPr w:rsidR="0040691F" w:rsidRPr="00C50AC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499D" w14:textId="77777777" w:rsidR="00E215A0" w:rsidRDefault="00E215A0" w:rsidP="009B4BB3">
      <w:pPr>
        <w:spacing w:after="0" w:line="240" w:lineRule="auto"/>
      </w:pPr>
      <w:r>
        <w:separator/>
      </w:r>
    </w:p>
  </w:endnote>
  <w:endnote w:type="continuationSeparator" w:id="0">
    <w:p w14:paraId="0C4B1EEA" w14:textId="77777777" w:rsidR="00E215A0" w:rsidRDefault="00E215A0" w:rsidP="009B4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328597"/>
      <w:docPartObj>
        <w:docPartGallery w:val="Page Numbers (Bottom of Page)"/>
        <w:docPartUnique/>
      </w:docPartObj>
    </w:sdtPr>
    <w:sdtEndPr>
      <w:rPr>
        <w:noProof/>
      </w:rPr>
    </w:sdtEndPr>
    <w:sdtContent>
      <w:p w14:paraId="4354533E" w14:textId="77777777" w:rsidR="009B4BB3" w:rsidRDefault="009B4B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CC8102" w14:textId="77777777" w:rsidR="009B4BB3" w:rsidRDefault="009B4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AAD7" w14:textId="77777777" w:rsidR="00E215A0" w:rsidRDefault="00E215A0" w:rsidP="009B4BB3">
      <w:pPr>
        <w:spacing w:after="0" w:line="240" w:lineRule="auto"/>
      </w:pPr>
      <w:r>
        <w:separator/>
      </w:r>
    </w:p>
  </w:footnote>
  <w:footnote w:type="continuationSeparator" w:id="0">
    <w:p w14:paraId="5CA1AD1F" w14:textId="77777777" w:rsidR="00E215A0" w:rsidRDefault="00E215A0" w:rsidP="009B4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066F"/>
    <w:multiLevelType w:val="hybridMultilevel"/>
    <w:tmpl w:val="1910CF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5973081"/>
    <w:multiLevelType w:val="hybridMultilevel"/>
    <w:tmpl w:val="F3B06CE8"/>
    <w:lvl w:ilvl="0" w:tplc="F5CC26F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86F29D5"/>
    <w:multiLevelType w:val="hybridMultilevel"/>
    <w:tmpl w:val="A88E023E"/>
    <w:lvl w:ilvl="0" w:tplc="B6BA92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B43F5F"/>
    <w:multiLevelType w:val="hybridMultilevel"/>
    <w:tmpl w:val="77D0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B05DD"/>
    <w:multiLevelType w:val="multilevel"/>
    <w:tmpl w:val="20CA4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1512A3"/>
    <w:multiLevelType w:val="hybridMultilevel"/>
    <w:tmpl w:val="741CE1F8"/>
    <w:lvl w:ilvl="0" w:tplc="86AAA428">
      <w:start w:val="1"/>
      <w:numFmt w:val="decimal"/>
      <w:lvlText w:val="%1."/>
      <w:lvlJc w:val="right"/>
      <w:pPr>
        <w:ind w:left="144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09301C4"/>
    <w:multiLevelType w:val="multilevel"/>
    <w:tmpl w:val="E980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2B1694"/>
    <w:multiLevelType w:val="multilevel"/>
    <w:tmpl w:val="A42A7898"/>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8" w15:restartNumberingAfterBreak="0">
    <w:nsid w:val="7B8A2C68"/>
    <w:multiLevelType w:val="multilevel"/>
    <w:tmpl w:val="B19C4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3519A9"/>
    <w:multiLevelType w:val="hybridMultilevel"/>
    <w:tmpl w:val="40EAD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1202266">
    <w:abstractNumId w:val="8"/>
  </w:num>
  <w:num w:numId="2" w16cid:durableId="768814585">
    <w:abstractNumId w:val="6"/>
  </w:num>
  <w:num w:numId="3" w16cid:durableId="454835083">
    <w:abstractNumId w:val="4"/>
  </w:num>
  <w:num w:numId="4" w16cid:durableId="1966885125">
    <w:abstractNumId w:val="7"/>
  </w:num>
  <w:num w:numId="5" w16cid:durableId="59520513">
    <w:abstractNumId w:val="9"/>
  </w:num>
  <w:num w:numId="6" w16cid:durableId="1108544471">
    <w:abstractNumId w:val="2"/>
  </w:num>
  <w:num w:numId="7" w16cid:durableId="654577690">
    <w:abstractNumId w:val="1"/>
  </w:num>
  <w:num w:numId="8" w16cid:durableId="1880780965">
    <w:abstractNumId w:val="3"/>
  </w:num>
  <w:num w:numId="9" w16cid:durableId="1466511176">
    <w:abstractNumId w:val="0"/>
  </w:num>
  <w:num w:numId="10" w16cid:durableId="1691681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FC"/>
    <w:rsid w:val="000020B2"/>
    <w:rsid w:val="00003E8A"/>
    <w:rsid w:val="00004FC5"/>
    <w:rsid w:val="0000742E"/>
    <w:rsid w:val="00012E2E"/>
    <w:rsid w:val="00013AB7"/>
    <w:rsid w:val="000152AC"/>
    <w:rsid w:val="000245FF"/>
    <w:rsid w:val="00025A3F"/>
    <w:rsid w:val="0002619E"/>
    <w:rsid w:val="00026EED"/>
    <w:rsid w:val="000272BC"/>
    <w:rsid w:val="000304CC"/>
    <w:rsid w:val="00034D1B"/>
    <w:rsid w:val="00040566"/>
    <w:rsid w:val="000405A5"/>
    <w:rsid w:val="000706E9"/>
    <w:rsid w:val="000770C5"/>
    <w:rsid w:val="00086291"/>
    <w:rsid w:val="000910BE"/>
    <w:rsid w:val="00092D06"/>
    <w:rsid w:val="0009421D"/>
    <w:rsid w:val="00096F83"/>
    <w:rsid w:val="000A03B6"/>
    <w:rsid w:val="000A28A6"/>
    <w:rsid w:val="000A40CA"/>
    <w:rsid w:val="000A60D9"/>
    <w:rsid w:val="000A7BEA"/>
    <w:rsid w:val="000B43F0"/>
    <w:rsid w:val="000B529D"/>
    <w:rsid w:val="000B5EA2"/>
    <w:rsid w:val="000C218F"/>
    <w:rsid w:val="000D1055"/>
    <w:rsid w:val="000D251A"/>
    <w:rsid w:val="000E2740"/>
    <w:rsid w:val="000E6344"/>
    <w:rsid w:val="000E6786"/>
    <w:rsid w:val="000F02A9"/>
    <w:rsid w:val="0010358F"/>
    <w:rsid w:val="00103F47"/>
    <w:rsid w:val="0010473B"/>
    <w:rsid w:val="00110BA2"/>
    <w:rsid w:val="00115E4E"/>
    <w:rsid w:val="00122027"/>
    <w:rsid w:val="00130667"/>
    <w:rsid w:val="0013176D"/>
    <w:rsid w:val="0013221E"/>
    <w:rsid w:val="00132B25"/>
    <w:rsid w:val="001345E6"/>
    <w:rsid w:val="00134F95"/>
    <w:rsid w:val="00135A57"/>
    <w:rsid w:val="001372D9"/>
    <w:rsid w:val="001470A0"/>
    <w:rsid w:val="00151F35"/>
    <w:rsid w:val="0015374C"/>
    <w:rsid w:val="00153940"/>
    <w:rsid w:val="00156303"/>
    <w:rsid w:val="0017557D"/>
    <w:rsid w:val="00182CD7"/>
    <w:rsid w:val="00186632"/>
    <w:rsid w:val="00190C7C"/>
    <w:rsid w:val="001911FF"/>
    <w:rsid w:val="001915AB"/>
    <w:rsid w:val="001A2D3A"/>
    <w:rsid w:val="001A2DDA"/>
    <w:rsid w:val="001A4FC1"/>
    <w:rsid w:val="001B7E4F"/>
    <w:rsid w:val="001C3273"/>
    <w:rsid w:val="001C773C"/>
    <w:rsid w:val="001D14F4"/>
    <w:rsid w:val="001D5330"/>
    <w:rsid w:val="001E2AB0"/>
    <w:rsid w:val="001E3061"/>
    <w:rsid w:val="001E5A0B"/>
    <w:rsid w:val="001F2A54"/>
    <w:rsid w:val="001F2B3F"/>
    <w:rsid w:val="002004AA"/>
    <w:rsid w:val="00200CF7"/>
    <w:rsid w:val="002018A5"/>
    <w:rsid w:val="0020364B"/>
    <w:rsid w:val="0020620A"/>
    <w:rsid w:val="00216DF6"/>
    <w:rsid w:val="0021760B"/>
    <w:rsid w:val="00223A5D"/>
    <w:rsid w:val="0022757A"/>
    <w:rsid w:val="00227A9B"/>
    <w:rsid w:val="00242D8F"/>
    <w:rsid w:val="002503A0"/>
    <w:rsid w:val="00254776"/>
    <w:rsid w:val="00270B6C"/>
    <w:rsid w:val="00271A84"/>
    <w:rsid w:val="0027372C"/>
    <w:rsid w:val="00274251"/>
    <w:rsid w:val="00276ED8"/>
    <w:rsid w:val="0028082D"/>
    <w:rsid w:val="002843F7"/>
    <w:rsid w:val="002937FD"/>
    <w:rsid w:val="00294475"/>
    <w:rsid w:val="00295606"/>
    <w:rsid w:val="002A167D"/>
    <w:rsid w:val="002A4E79"/>
    <w:rsid w:val="002A5CD5"/>
    <w:rsid w:val="002A756D"/>
    <w:rsid w:val="002B479A"/>
    <w:rsid w:val="002C2B58"/>
    <w:rsid w:val="002C3B7C"/>
    <w:rsid w:val="002C41E5"/>
    <w:rsid w:val="002C4A6E"/>
    <w:rsid w:val="002D204F"/>
    <w:rsid w:val="002D6C29"/>
    <w:rsid w:val="002E0BAD"/>
    <w:rsid w:val="002E0FE3"/>
    <w:rsid w:val="002F0249"/>
    <w:rsid w:val="002F54DA"/>
    <w:rsid w:val="003018FE"/>
    <w:rsid w:val="003037C3"/>
    <w:rsid w:val="00306EB0"/>
    <w:rsid w:val="00312746"/>
    <w:rsid w:val="00317492"/>
    <w:rsid w:val="00326E66"/>
    <w:rsid w:val="003272F4"/>
    <w:rsid w:val="00331276"/>
    <w:rsid w:val="003330D8"/>
    <w:rsid w:val="00337CF1"/>
    <w:rsid w:val="00341174"/>
    <w:rsid w:val="00353B38"/>
    <w:rsid w:val="0036290E"/>
    <w:rsid w:val="00364762"/>
    <w:rsid w:val="0037666B"/>
    <w:rsid w:val="003828B2"/>
    <w:rsid w:val="0038376A"/>
    <w:rsid w:val="00390D0C"/>
    <w:rsid w:val="00391B81"/>
    <w:rsid w:val="00392FD8"/>
    <w:rsid w:val="00396135"/>
    <w:rsid w:val="003A386C"/>
    <w:rsid w:val="003A3C58"/>
    <w:rsid w:val="003A7E39"/>
    <w:rsid w:val="003B0352"/>
    <w:rsid w:val="003B5E62"/>
    <w:rsid w:val="003B7209"/>
    <w:rsid w:val="003C23D0"/>
    <w:rsid w:val="003C272C"/>
    <w:rsid w:val="003C64A2"/>
    <w:rsid w:val="003D6717"/>
    <w:rsid w:val="003D6CA9"/>
    <w:rsid w:val="003D7401"/>
    <w:rsid w:val="003E0AB2"/>
    <w:rsid w:val="003E1532"/>
    <w:rsid w:val="003E554A"/>
    <w:rsid w:val="003F5936"/>
    <w:rsid w:val="0040207F"/>
    <w:rsid w:val="00405A5E"/>
    <w:rsid w:val="0040691F"/>
    <w:rsid w:val="00406A9A"/>
    <w:rsid w:val="00414198"/>
    <w:rsid w:val="004171E5"/>
    <w:rsid w:val="00417B2F"/>
    <w:rsid w:val="00417C85"/>
    <w:rsid w:val="00427F97"/>
    <w:rsid w:val="00434E0B"/>
    <w:rsid w:val="00441766"/>
    <w:rsid w:val="004417A2"/>
    <w:rsid w:val="004448FD"/>
    <w:rsid w:val="0044508A"/>
    <w:rsid w:val="004477D8"/>
    <w:rsid w:val="00451378"/>
    <w:rsid w:val="00455A97"/>
    <w:rsid w:val="004566D0"/>
    <w:rsid w:val="00462181"/>
    <w:rsid w:val="00467C18"/>
    <w:rsid w:val="004728C8"/>
    <w:rsid w:val="00477BF1"/>
    <w:rsid w:val="00482ACC"/>
    <w:rsid w:val="00495173"/>
    <w:rsid w:val="00497E78"/>
    <w:rsid w:val="004A11C3"/>
    <w:rsid w:val="004A6518"/>
    <w:rsid w:val="004B0AAC"/>
    <w:rsid w:val="004B2E76"/>
    <w:rsid w:val="004B45C9"/>
    <w:rsid w:val="004C3F5A"/>
    <w:rsid w:val="004C51D8"/>
    <w:rsid w:val="004D496E"/>
    <w:rsid w:val="004E6651"/>
    <w:rsid w:val="004F6723"/>
    <w:rsid w:val="00500009"/>
    <w:rsid w:val="0050102C"/>
    <w:rsid w:val="0051180C"/>
    <w:rsid w:val="00513FDC"/>
    <w:rsid w:val="0051645A"/>
    <w:rsid w:val="005215C8"/>
    <w:rsid w:val="00523B3A"/>
    <w:rsid w:val="005261DE"/>
    <w:rsid w:val="0052715F"/>
    <w:rsid w:val="00527AD4"/>
    <w:rsid w:val="0053163A"/>
    <w:rsid w:val="005320CE"/>
    <w:rsid w:val="0053554A"/>
    <w:rsid w:val="00540E45"/>
    <w:rsid w:val="00550D47"/>
    <w:rsid w:val="0055161B"/>
    <w:rsid w:val="00554F95"/>
    <w:rsid w:val="005570E1"/>
    <w:rsid w:val="00557DF7"/>
    <w:rsid w:val="005604A7"/>
    <w:rsid w:val="00564CAA"/>
    <w:rsid w:val="00565AD2"/>
    <w:rsid w:val="00571EC3"/>
    <w:rsid w:val="00572C25"/>
    <w:rsid w:val="00573D2A"/>
    <w:rsid w:val="00575402"/>
    <w:rsid w:val="00577488"/>
    <w:rsid w:val="0058161E"/>
    <w:rsid w:val="005914C2"/>
    <w:rsid w:val="00594A8F"/>
    <w:rsid w:val="005A173C"/>
    <w:rsid w:val="005A1AC0"/>
    <w:rsid w:val="005A6156"/>
    <w:rsid w:val="005B11E2"/>
    <w:rsid w:val="005B16C2"/>
    <w:rsid w:val="005B1838"/>
    <w:rsid w:val="005B1BDE"/>
    <w:rsid w:val="005C3013"/>
    <w:rsid w:val="005D6AA2"/>
    <w:rsid w:val="005E6761"/>
    <w:rsid w:val="005E6ECD"/>
    <w:rsid w:val="005F2A8D"/>
    <w:rsid w:val="005F3A15"/>
    <w:rsid w:val="005F5072"/>
    <w:rsid w:val="005F7875"/>
    <w:rsid w:val="00600E81"/>
    <w:rsid w:val="006023B0"/>
    <w:rsid w:val="006027FD"/>
    <w:rsid w:val="00614C87"/>
    <w:rsid w:val="00625E32"/>
    <w:rsid w:val="00625EC8"/>
    <w:rsid w:val="00635BB8"/>
    <w:rsid w:val="006368A9"/>
    <w:rsid w:val="00642BAB"/>
    <w:rsid w:val="00651418"/>
    <w:rsid w:val="00651E13"/>
    <w:rsid w:val="006545CC"/>
    <w:rsid w:val="0065502A"/>
    <w:rsid w:val="00655771"/>
    <w:rsid w:val="00656266"/>
    <w:rsid w:val="006602E5"/>
    <w:rsid w:val="006602F6"/>
    <w:rsid w:val="00660756"/>
    <w:rsid w:val="00661411"/>
    <w:rsid w:val="006631BC"/>
    <w:rsid w:val="00665CE6"/>
    <w:rsid w:val="00671667"/>
    <w:rsid w:val="00672CB1"/>
    <w:rsid w:val="006748C3"/>
    <w:rsid w:val="00674F2B"/>
    <w:rsid w:val="006926B2"/>
    <w:rsid w:val="006972BF"/>
    <w:rsid w:val="006B15CE"/>
    <w:rsid w:val="006B7838"/>
    <w:rsid w:val="006B7B1F"/>
    <w:rsid w:val="006C4724"/>
    <w:rsid w:val="006C75CA"/>
    <w:rsid w:val="006D3423"/>
    <w:rsid w:val="006D6482"/>
    <w:rsid w:val="006E253B"/>
    <w:rsid w:val="006E275A"/>
    <w:rsid w:val="006E3F6B"/>
    <w:rsid w:val="006F19B1"/>
    <w:rsid w:val="006F1D12"/>
    <w:rsid w:val="006F2D9F"/>
    <w:rsid w:val="006F5595"/>
    <w:rsid w:val="00700446"/>
    <w:rsid w:val="00701099"/>
    <w:rsid w:val="00701A1F"/>
    <w:rsid w:val="00701FB4"/>
    <w:rsid w:val="007072C8"/>
    <w:rsid w:val="00710163"/>
    <w:rsid w:val="00710D6D"/>
    <w:rsid w:val="00712766"/>
    <w:rsid w:val="0071417E"/>
    <w:rsid w:val="00715C7F"/>
    <w:rsid w:val="0072130D"/>
    <w:rsid w:val="00721B0B"/>
    <w:rsid w:val="0072219A"/>
    <w:rsid w:val="00723902"/>
    <w:rsid w:val="00736FAB"/>
    <w:rsid w:val="00743564"/>
    <w:rsid w:val="0074381D"/>
    <w:rsid w:val="00751A27"/>
    <w:rsid w:val="007609B9"/>
    <w:rsid w:val="007626A8"/>
    <w:rsid w:val="00762800"/>
    <w:rsid w:val="007652BD"/>
    <w:rsid w:val="0076681A"/>
    <w:rsid w:val="00781CD7"/>
    <w:rsid w:val="007863BD"/>
    <w:rsid w:val="00790729"/>
    <w:rsid w:val="00793744"/>
    <w:rsid w:val="0079434B"/>
    <w:rsid w:val="007955DB"/>
    <w:rsid w:val="007A3782"/>
    <w:rsid w:val="007B21DD"/>
    <w:rsid w:val="007B6EA6"/>
    <w:rsid w:val="007C0B0F"/>
    <w:rsid w:val="007C220A"/>
    <w:rsid w:val="007C4331"/>
    <w:rsid w:val="007D1272"/>
    <w:rsid w:val="007E03BF"/>
    <w:rsid w:val="007E33C4"/>
    <w:rsid w:val="007E5B49"/>
    <w:rsid w:val="007F3C35"/>
    <w:rsid w:val="007F5249"/>
    <w:rsid w:val="007F7211"/>
    <w:rsid w:val="007F7456"/>
    <w:rsid w:val="00804F13"/>
    <w:rsid w:val="00820523"/>
    <w:rsid w:val="00820792"/>
    <w:rsid w:val="00820F9F"/>
    <w:rsid w:val="008302B9"/>
    <w:rsid w:val="008307FC"/>
    <w:rsid w:val="00831CFC"/>
    <w:rsid w:val="0083532B"/>
    <w:rsid w:val="00836E78"/>
    <w:rsid w:val="00837C91"/>
    <w:rsid w:val="00844CBD"/>
    <w:rsid w:val="008500FA"/>
    <w:rsid w:val="00850A17"/>
    <w:rsid w:val="00850D8E"/>
    <w:rsid w:val="00853584"/>
    <w:rsid w:val="00856849"/>
    <w:rsid w:val="008600A0"/>
    <w:rsid w:val="00860B4C"/>
    <w:rsid w:val="0086213E"/>
    <w:rsid w:val="00866B8B"/>
    <w:rsid w:val="0087023E"/>
    <w:rsid w:val="00870B02"/>
    <w:rsid w:val="00871F59"/>
    <w:rsid w:val="00873C93"/>
    <w:rsid w:val="008746BC"/>
    <w:rsid w:val="00875287"/>
    <w:rsid w:val="00875BDF"/>
    <w:rsid w:val="00876EE5"/>
    <w:rsid w:val="00877327"/>
    <w:rsid w:val="00887686"/>
    <w:rsid w:val="00891EBF"/>
    <w:rsid w:val="00892373"/>
    <w:rsid w:val="00896810"/>
    <w:rsid w:val="008A2970"/>
    <w:rsid w:val="008B0892"/>
    <w:rsid w:val="008B1BA0"/>
    <w:rsid w:val="008B7046"/>
    <w:rsid w:val="008C0156"/>
    <w:rsid w:val="008C1DF8"/>
    <w:rsid w:val="008C4D9B"/>
    <w:rsid w:val="008C6513"/>
    <w:rsid w:val="008C6C5C"/>
    <w:rsid w:val="008D1B95"/>
    <w:rsid w:val="008D3CD2"/>
    <w:rsid w:val="008D587D"/>
    <w:rsid w:val="008D7713"/>
    <w:rsid w:val="008D7890"/>
    <w:rsid w:val="008E2871"/>
    <w:rsid w:val="008E3AA0"/>
    <w:rsid w:val="008F0CD3"/>
    <w:rsid w:val="008F6CB6"/>
    <w:rsid w:val="009014F3"/>
    <w:rsid w:val="00911E21"/>
    <w:rsid w:val="00912595"/>
    <w:rsid w:val="00917E50"/>
    <w:rsid w:val="00920FE7"/>
    <w:rsid w:val="00926723"/>
    <w:rsid w:val="00930C26"/>
    <w:rsid w:val="00933B6F"/>
    <w:rsid w:val="00940172"/>
    <w:rsid w:val="00941A39"/>
    <w:rsid w:val="00951A7C"/>
    <w:rsid w:val="00951E1C"/>
    <w:rsid w:val="009614A0"/>
    <w:rsid w:val="00961CF2"/>
    <w:rsid w:val="009628CB"/>
    <w:rsid w:val="009707B2"/>
    <w:rsid w:val="00971577"/>
    <w:rsid w:val="00972973"/>
    <w:rsid w:val="00974BD5"/>
    <w:rsid w:val="00983E50"/>
    <w:rsid w:val="00991D58"/>
    <w:rsid w:val="00993140"/>
    <w:rsid w:val="0099337B"/>
    <w:rsid w:val="0099350C"/>
    <w:rsid w:val="00995FB0"/>
    <w:rsid w:val="009A5524"/>
    <w:rsid w:val="009A67BC"/>
    <w:rsid w:val="009A782B"/>
    <w:rsid w:val="009B4650"/>
    <w:rsid w:val="009B4688"/>
    <w:rsid w:val="009B4BB3"/>
    <w:rsid w:val="009C1C0B"/>
    <w:rsid w:val="009C20E3"/>
    <w:rsid w:val="009C780E"/>
    <w:rsid w:val="009C7DD1"/>
    <w:rsid w:val="009D1852"/>
    <w:rsid w:val="009D58D1"/>
    <w:rsid w:val="009D7916"/>
    <w:rsid w:val="009E2EB1"/>
    <w:rsid w:val="009E41B8"/>
    <w:rsid w:val="009E47F6"/>
    <w:rsid w:val="009E69BA"/>
    <w:rsid w:val="009F1794"/>
    <w:rsid w:val="009F1970"/>
    <w:rsid w:val="009F23FF"/>
    <w:rsid w:val="009F4D44"/>
    <w:rsid w:val="009F6288"/>
    <w:rsid w:val="00A019AC"/>
    <w:rsid w:val="00A06802"/>
    <w:rsid w:val="00A07DD6"/>
    <w:rsid w:val="00A11F83"/>
    <w:rsid w:val="00A132A0"/>
    <w:rsid w:val="00A162F4"/>
    <w:rsid w:val="00A26333"/>
    <w:rsid w:val="00A302CF"/>
    <w:rsid w:val="00A34A07"/>
    <w:rsid w:val="00A350AC"/>
    <w:rsid w:val="00A3557B"/>
    <w:rsid w:val="00A442CC"/>
    <w:rsid w:val="00A45DCF"/>
    <w:rsid w:val="00A476A1"/>
    <w:rsid w:val="00A518B0"/>
    <w:rsid w:val="00A52774"/>
    <w:rsid w:val="00A54EE4"/>
    <w:rsid w:val="00A63064"/>
    <w:rsid w:val="00A65E7E"/>
    <w:rsid w:val="00A700D9"/>
    <w:rsid w:val="00A70E1B"/>
    <w:rsid w:val="00A71E83"/>
    <w:rsid w:val="00A72FBC"/>
    <w:rsid w:val="00A7515B"/>
    <w:rsid w:val="00A82138"/>
    <w:rsid w:val="00A90004"/>
    <w:rsid w:val="00A97B5E"/>
    <w:rsid w:val="00AA04D3"/>
    <w:rsid w:val="00AA1060"/>
    <w:rsid w:val="00AA6DE8"/>
    <w:rsid w:val="00AB33A9"/>
    <w:rsid w:val="00AB47D7"/>
    <w:rsid w:val="00AB58BB"/>
    <w:rsid w:val="00AB5A38"/>
    <w:rsid w:val="00AB5AD7"/>
    <w:rsid w:val="00AB74AE"/>
    <w:rsid w:val="00AC061B"/>
    <w:rsid w:val="00AC1488"/>
    <w:rsid w:val="00AC2A3C"/>
    <w:rsid w:val="00AD04C1"/>
    <w:rsid w:val="00AD72F6"/>
    <w:rsid w:val="00AE02C4"/>
    <w:rsid w:val="00AE057C"/>
    <w:rsid w:val="00AE189D"/>
    <w:rsid w:val="00AE6002"/>
    <w:rsid w:val="00AF39C8"/>
    <w:rsid w:val="00AF3B2B"/>
    <w:rsid w:val="00AF5229"/>
    <w:rsid w:val="00B01E45"/>
    <w:rsid w:val="00B02660"/>
    <w:rsid w:val="00B14540"/>
    <w:rsid w:val="00B14FB5"/>
    <w:rsid w:val="00B21DBD"/>
    <w:rsid w:val="00B22A1D"/>
    <w:rsid w:val="00B277ED"/>
    <w:rsid w:val="00B31721"/>
    <w:rsid w:val="00B36609"/>
    <w:rsid w:val="00B37418"/>
    <w:rsid w:val="00B43258"/>
    <w:rsid w:val="00B435FA"/>
    <w:rsid w:val="00B4477E"/>
    <w:rsid w:val="00B57926"/>
    <w:rsid w:val="00B605DF"/>
    <w:rsid w:val="00B744AC"/>
    <w:rsid w:val="00B84A14"/>
    <w:rsid w:val="00B87952"/>
    <w:rsid w:val="00B93959"/>
    <w:rsid w:val="00B9460C"/>
    <w:rsid w:val="00B97C8F"/>
    <w:rsid w:val="00BA23A3"/>
    <w:rsid w:val="00BA2406"/>
    <w:rsid w:val="00BA3D03"/>
    <w:rsid w:val="00BA77E8"/>
    <w:rsid w:val="00BB0917"/>
    <w:rsid w:val="00BB712D"/>
    <w:rsid w:val="00BC3938"/>
    <w:rsid w:val="00BD0516"/>
    <w:rsid w:val="00BD6003"/>
    <w:rsid w:val="00BE6340"/>
    <w:rsid w:val="00BF02AF"/>
    <w:rsid w:val="00BF02EE"/>
    <w:rsid w:val="00BF17DA"/>
    <w:rsid w:val="00BF4B90"/>
    <w:rsid w:val="00C0359D"/>
    <w:rsid w:val="00C037E8"/>
    <w:rsid w:val="00C0452B"/>
    <w:rsid w:val="00C04B28"/>
    <w:rsid w:val="00C05D6A"/>
    <w:rsid w:val="00C10684"/>
    <w:rsid w:val="00C13635"/>
    <w:rsid w:val="00C14576"/>
    <w:rsid w:val="00C14D4E"/>
    <w:rsid w:val="00C2125A"/>
    <w:rsid w:val="00C35DE4"/>
    <w:rsid w:val="00C4336C"/>
    <w:rsid w:val="00C44846"/>
    <w:rsid w:val="00C44D48"/>
    <w:rsid w:val="00C47C39"/>
    <w:rsid w:val="00C5019F"/>
    <w:rsid w:val="00C56876"/>
    <w:rsid w:val="00C609EE"/>
    <w:rsid w:val="00C63E35"/>
    <w:rsid w:val="00C673D7"/>
    <w:rsid w:val="00C76ADB"/>
    <w:rsid w:val="00C85943"/>
    <w:rsid w:val="00C868EF"/>
    <w:rsid w:val="00CA02E9"/>
    <w:rsid w:val="00CB4E38"/>
    <w:rsid w:val="00CB733D"/>
    <w:rsid w:val="00CC177F"/>
    <w:rsid w:val="00CC2EED"/>
    <w:rsid w:val="00CC36C8"/>
    <w:rsid w:val="00CC6B3D"/>
    <w:rsid w:val="00CD0577"/>
    <w:rsid w:val="00CE50F8"/>
    <w:rsid w:val="00CF0886"/>
    <w:rsid w:val="00CF2FB9"/>
    <w:rsid w:val="00CF3212"/>
    <w:rsid w:val="00CF5699"/>
    <w:rsid w:val="00CF72B3"/>
    <w:rsid w:val="00D05630"/>
    <w:rsid w:val="00D07DEC"/>
    <w:rsid w:val="00D12021"/>
    <w:rsid w:val="00D201C4"/>
    <w:rsid w:val="00D2401E"/>
    <w:rsid w:val="00D2687F"/>
    <w:rsid w:val="00D30090"/>
    <w:rsid w:val="00D35A82"/>
    <w:rsid w:val="00D55D91"/>
    <w:rsid w:val="00D577B7"/>
    <w:rsid w:val="00D634DA"/>
    <w:rsid w:val="00D661CC"/>
    <w:rsid w:val="00D704DD"/>
    <w:rsid w:val="00D762E2"/>
    <w:rsid w:val="00D76EF5"/>
    <w:rsid w:val="00D857B5"/>
    <w:rsid w:val="00D9077D"/>
    <w:rsid w:val="00D91BE3"/>
    <w:rsid w:val="00D93462"/>
    <w:rsid w:val="00D951CE"/>
    <w:rsid w:val="00DA6E0D"/>
    <w:rsid w:val="00DA7703"/>
    <w:rsid w:val="00DB2088"/>
    <w:rsid w:val="00DB3CFB"/>
    <w:rsid w:val="00DC45BF"/>
    <w:rsid w:val="00DC57D1"/>
    <w:rsid w:val="00DC5EF9"/>
    <w:rsid w:val="00DC74A1"/>
    <w:rsid w:val="00DD1214"/>
    <w:rsid w:val="00DD2897"/>
    <w:rsid w:val="00DD6D3D"/>
    <w:rsid w:val="00DD7FF8"/>
    <w:rsid w:val="00DE54F1"/>
    <w:rsid w:val="00DE7513"/>
    <w:rsid w:val="00DF3073"/>
    <w:rsid w:val="00E0026F"/>
    <w:rsid w:val="00E0189A"/>
    <w:rsid w:val="00E01F1C"/>
    <w:rsid w:val="00E0340B"/>
    <w:rsid w:val="00E10D18"/>
    <w:rsid w:val="00E17267"/>
    <w:rsid w:val="00E17F04"/>
    <w:rsid w:val="00E215A0"/>
    <w:rsid w:val="00E218ED"/>
    <w:rsid w:val="00E2589E"/>
    <w:rsid w:val="00E269B7"/>
    <w:rsid w:val="00E3146E"/>
    <w:rsid w:val="00E324FE"/>
    <w:rsid w:val="00E32C25"/>
    <w:rsid w:val="00E35ADD"/>
    <w:rsid w:val="00E3611F"/>
    <w:rsid w:val="00E377E2"/>
    <w:rsid w:val="00E400DD"/>
    <w:rsid w:val="00E42841"/>
    <w:rsid w:val="00E45477"/>
    <w:rsid w:val="00E512C8"/>
    <w:rsid w:val="00E53275"/>
    <w:rsid w:val="00E60421"/>
    <w:rsid w:val="00E62901"/>
    <w:rsid w:val="00E63C8B"/>
    <w:rsid w:val="00E64AA5"/>
    <w:rsid w:val="00E6548F"/>
    <w:rsid w:val="00E720C9"/>
    <w:rsid w:val="00E72A0E"/>
    <w:rsid w:val="00E731ED"/>
    <w:rsid w:val="00E76716"/>
    <w:rsid w:val="00E77851"/>
    <w:rsid w:val="00E8073C"/>
    <w:rsid w:val="00E81AC5"/>
    <w:rsid w:val="00E863F6"/>
    <w:rsid w:val="00E87DB6"/>
    <w:rsid w:val="00E905A0"/>
    <w:rsid w:val="00E90822"/>
    <w:rsid w:val="00E92C9C"/>
    <w:rsid w:val="00EA17BC"/>
    <w:rsid w:val="00EA64F3"/>
    <w:rsid w:val="00EB5930"/>
    <w:rsid w:val="00EB7DD2"/>
    <w:rsid w:val="00EC3F2B"/>
    <w:rsid w:val="00EC5AD8"/>
    <w:rsid w:val="00ED3709"/>
    <w:rsid w:val="00EE36AD"/>
    <w:rsid w:val="00EF1199"/>
    <w:rsid w:val="00EF1D4D"/>
    <w:rsid w:val="00EF4B55"/>
    <w:rsid w:val="00F00191"/>
    <w:rsid w:val="00F04EC4"/>
    <w:rsid w:val="00F06C34"/>
    <w:rsid w:val="00F13DF7"/>
    <w:rsid w:val="00F16B13"/>
    <w:rsid w:val="00F170CB"/>
    <w:rsid w:val="00F22B8E"/>
    <w:rsid w:val="00F24405"/>
    <w:rsid w:val="00F275A4"/>
    <w:rsid w:val="00F27B5D"/>
    <w:rsid w:val="00F31793"/>
    <w:rsid w:val="00F34F43"/>
    <w:rsid w:val="00F35F08"/>
    <w:rsid w:val="00F421CF"/>
    <w:rsid w:val="00F45355"/>
    <w:rsid w:val="00F47125"/>
    <w:rsid w:val="00F5225A"/>
    <w:rsid w:val="00F527D6"/>
    <w:rsid w:val="00F547A5"/>
    <w:rsid w:val="00F6498E"/>
    <w:rsid w:val="00F6621E"/>
    <w:rsid w:val="00F67AFE"/>
    <w:rsid w:val="00F748AE"/>
    <w:rsid w:val="00F76618"/>
    <w:rsid w:val="00F7692A"/>
    <w:rsid w:val="00F80C33"/>
    <w:rsid w:val="00F94E2C"/>
    <w:rsid w:val="00F960DF"/>
    <w:rsid w:val="00FB2322"/>
    <w:rsid w:val="00FB4155"/>
    <w:rsid w:val="00FB5BA7"/>
    <w:rsid w:val="00FC0E8C"/>
    <w:rsid w:val="00FC0EBE"/>
    <w:rsid w:val="00FC5F59"/>
    <w:rsid w:val="00FC6036"/>
    <w:rsid w:val="00FD2720"/>
    <w:rsid w:val="00FD4A38"/>
    <w:rsid w:val="00FD7E5C"/>
    <w:rsid w:val="00FE36AB"/>
    <w:rsid w:val="00FE6841"/>
    <w:rsid w:val="00FE7569"/>
    <w:rsid w:val="00FE7B2E"/>
    <w:rsid w:val="00FF13EF"/>
    <w:rsid w:val="00FF319F"/>
    <w:rsid w:val="00FF4F70"/>
    <w:rsid w:val="00FF6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92A77"/>
  <w15:chartTrackingRefBased/>
  <w15:docId w15:val="{77960400-2ABA-4A53-A55F-0C9867F0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CFC"/>
    <w:rPr>
      <w:lang w:val="ka-GE"/>
    </w:rPr>
  </w:style>
  <w:style w:type="paragraph" w:styleId="Heading1">
    <w:name w:val="heading 1"/>
    <w:basedOn w:val="Normal"/>
    <w:next w:val="Normal"/>
    <w:link w:val="Heading1Char"/>
    <w:uiPriority w:val="9"/>
    <w:qFormat/>
    <w:rsid w:val="00831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C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C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C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CFC"/>
    <w:rPr>
      <w:rFonts w:asciiTheme="majorHAnsi" w:eastAsiaTheme="majorEastAsia" w:hAnsiTheme="majorHAnsi" w:cstheme="majorBidi"/>
      <w:color w:val="0F4761" w:themeColor="accent1" w:themeShade="BF"/>
      <w:sz w:val="40"/>
      <w:szCs w:val="40"/>
      <w:lang w:val="ka-GE"/>
    </w:rPr>
  </w:style>
  <w:style w:type="character" w:customStyle="1" w:styleId="Heading2Char">
    <w:name w:val="Heading 2 Char"/>
    <w:basedOn w:val="DefaultParagraphFont"/>
    <w:link w:val="Heading2"/>
    <w:uiPriority w:val="9"/>
    <w:semiHidden/>
    <w:rsid w:val="00831CFC"/>
    <w:rPr>
      <w:rFonts w:asciiTheme="majorHAnsi" w:eastAsiaTheme="majorEastAsia" w:hAnsiTheme="majorHAnsi" w:cstheme="majorBidi"/>
      <w:color w:val="0F4761" w:themeColor="accent1" w:themeShade="BF"/>
      <w:sz w:val="32"/>
      <w:szCs w:val="32"/>
      <w:lang w:val="ka-GE"/>
    </w:rPr>
  </w:style>
  <w:style w:type="character" w:customStyle="1" w:styleId="Heading3Char">
    <w:name w:val="Heading 3 Char"/>
    <w:basedOn w:val="DefaultParagraphFont"/>
    <w:link w:val="Heading3"/>
    <w:uiPriority w:val="9"/>
    <w:semiHidden/>
    <w:rsid w:val="00831CFC"/>
    <w:rPr>
      <w:rFonts w:eastAsiaTheme="majorEastAsia" w:cstheme="majorBidi"/>
      <w:color w:val="0F4761" w:themeColor="accent1" w:themeShade="BF"/>
      <w:sz w:val="28"/>
      <w:szCs w:val="28"/>
      <w:lang w:val="ka-GE"/>
    </w:rPr>
  </w:style>
  <w:style w:type="character" w:customStyle="1" w:styleId="Heading4Char">
    <w:name w:val="Heading 4 Char"/>
    <w:basedOn w:val="DefaultParagraphFont"/>
    <w:link w:val="Heading4"/>
    <w:uiPriority w:val="9"/>
    <w:semiHidden/>
    <w:rsid w:val="00831CFC"/>
    <w:rPr>
      <w:rFonts w:eastAsiaTheme="majorEastAsia" w:cstheme="majorBidi"/>
      <w:i/>
      <w:iCs/>
      <w:color w:val="0F4761" w:themeColor="accent1" w:themeShade="BF"/>
      <w:lang w:val="ka-GE"/>
    </w:rPr>
  </w:style>
  <w:style w:type="character" w:customStyle="1" w:styleId="Heading5Char">
    <w:name w:val="Heading 5 Char"/>
    <w:basedOn w:val="DefaultParagraphFont"/>
    <w:link w:val="Heading5"/>
    <w:uiPriority w:val="9"/>
    <w:semiHidden/>
    <w:rsid w:val="00831CFC"/>
    <w:rPr>
      <w:rFonts w:eastAsiaTheme="majorEastAsia" w:cstheme="majorBidi"/>
      <w:color w:val="0F4761" w:themeColor="accent1" w:themeShade="BF"/>
      <w:lang w:val="ka-GE"/>
    </w:rPr>
  </w:style>
  <w:style w:type="character" w:customStyle="1" w:styleId="Heading6Char">
    <w:name w:val="Heading 6 Char"/>
    <w:basedOn w:val="DefaultParagraphFont"/>
    <w:link w:val="Heading6"/>
    <w:uiPriority w:val="9"/>
    <w:semiHidden/>
    <w:rsid w:val="00831CFC"/>
    <w:rPr>
      <w:rFonts w:eastAsiaTheme="majorEastAsia" w:cstheme="majorBidi"/>
      <w:i/>
      <w:iCs/>
      <w:color w:val="595959" w:themeColor="text1" w:themeTint="A6"/>
      <w:lang w:val="ka-GE"/>
    </w:rPr>
  </w:style>
  <w:style w:type="character" w:customStyle="1" w:styleId="Heading7Char">
    <w:name w:val="Heading 7 Char"/>
    <w:basedOn w:val="DefaultParagraphFont"/>
    <w:link w:val="Heading7"/>
    <w:uiPriority w:val="9"/>
    <w:semiHidden/>
    <w:rsid w:val="00831CFC"/>
    <w:rPr>
      <w:rFonts w:eastAsiaTheme="majorEastAsia" w:cstheme="majorBidi"/>
      <w:color w:val="595959" w:themeColor="text1" w:themeTint="A6"/>
      <w:lang w:val="ka-GE"/>
    </w:rPr>
  </w:style>
  <w:style w:type="character" w:customStyle="1" w:styleId="Heading8Char">
    <w:name w:val="Heading 8 Char"/>
    <w:basedOn w:val="DefaultParagraphFont"/>
    <w:link w:val="Heading8"/>
    <w:uiPriority w:val="9"/>
    <w:semiHidden/>
    <w:rsid w:val="00831CFC"/>
    <w:rPr>
      <w:rFonts w:eastAsiaTheme="majorEastAsia" w:cstheme="majorBidi"/>
      <w:i/>
      <w:iCs/>
      <w:color w:val="272727" w:themeColor="text1" w:themeTint="D8"/>
      <w:lang w:val="ka-GE"/>
    </w:rPr>
  </w:style>
  <w:style w:type="character" w:customStyle="1" w:styleId="Heading9Char">
    <w:name w:val="Heading 9 Char"/>
    <w:basedOn w:val="DefaultParagraphFont"/>
    <w:link w:val="Heading9"/>
    <w:uiPriority w:val="9"/>
    <w:semiHidden/>
    <w:rsid w:val="00831CFC"/>
    <w:rPr>
      <w:rFonts w:eastAsiaTheme="majorEastAsia" w:cstheme="majorBidi"/>
      <w:color w:val="272727" w:themeColor="text1" w:themeTint="D8"/>
      <w:lang w:val="ka-GE"/>
    </w:rPr>
  </w:style>
  <w:style w:type="paragraph" w:styleId="Title">
    <w:name w:val="Title"/>
    <w:basedOn w:val="Normal"/>
    <w:next w:val="Normal"/>
    <w:link w:val="TitleChar"/>
    <w:uiPriority w:val="10"/>
    <w:qFormat/>
    <w:rsid w:val="00831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CFC"/>
    <w:rPr>
      <w:rFonts w:asciiTheme="majorHAnsi" w:eastAsiaTheme="majorEastAsia" w:hAnsiTheme="majorHAnsi" w:cstheme="majorBidi"/>
      <w:spacing w:val="-10"/>
      <w:kern w:val="28"/>
      <w:sz w:val="56"/>
      <w:szCs w:val="56"/>
      <w:lang w:val="ka-GE"/>
    </w:rPr>
  </w:style>
  <w:style w:type="paragraph" w:styleId="Subtitle">
    <w:name w:val="Subtitle"/>
    <w:basedOn w:val="Normal"/>
    <w:next w:val="Normal"/>
    <w:link w:val="SubtitleChar"/>
    <w:uiPriority w:val="11"/>
    <w:qFormat/>
    <w:rsid w:val="00831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CFC"/>
    <w:rPr>
      <w:rFonts w:eastAsiaTheme="majorEastAsia" w:cstheme="majorBidi"/>
      <w:color w:val="595959" w:themeColor="text1" w:themeTint="A6"/>
      <w:spacing w:val="15"/>
      <w:sz w:val="28"/>
      <w:szCs w:val="28"/>
      <w:lang w:val="ka-GE"/>
    </w:rPr>
  </w:style>
  <w:style w:type="paragraph" w:styleId="Quote">
    <w:name w:val="Quote"/>
    <w:basedOn w:val="Normal"/>
    <w:next w:val="Normal"/>
    <w:link w:val="QuoteChar"/>
    <w:uiPriority w:val="29"/>
    <w:qFormat/>
    <w:rsid w:val="00831CFC"/>
    <w:pPr>
      <w:spacing w:before="160"/>
      <w:jc w:val="center"/>
    </w:pPr>
    <w:rPr>
      <w:i/>
      <w:iCs/>
      <w:color w:val="404040" w:themeColor="text1" w:themeTint="BF"/>
    </w:rPr>
  </w:style>
  <w:style w:type="character" w:customStyle="1" w:styleId="QuoteChar">
    <w:name w:val="Quote Char"/>
    <w:basedOn w:val="DefaultParagraphFont"/>
    <w:link w:val="Quote"/>
    <w:uiPriority w:val="29"/>
    <w:rsid w:val="00831CFC"/>
    <w:rPr>
      <w:i/>
      <w:iCs/>
      <w:color w:val="404040" w:themeColor="text1" w:themeTint="BF"/>
      <w:lang w:val="ka-GE"/>
    </w:rPr>
  </w:style>
  <w:style w:type="paragraph" w:styleId="ListParagraph">
    <w:name w:val="List Paragraph"/>
    <w:basedOn w:val="Normal"/>
    <w:uiPriority w:val="34"/>
    <w:qFormat/>
    <w:rsid w:val="00831CFC"/>
    <w:pPr>
      <w:ind w:left="720"/>
      <w:contextualSpacing/>
    </w:pPr>
  </w:style>
  <w:style w:type="character" w:styleId="IntenseEmphasis">
    <w:name w:val="Intense Emphasis"/>
    <w:basedOn w:val="DefaultParagraphFont"/>
    <w:uiPriority w:val="21"/>
    <w:qFormat/>
    <w:rsid w:val="00831CFC"/>
    <w:rPr>
      <w:i/>
      <w:iCs/>
      <w:color w:val="0F4761" w:themeColor="accent1" w:themeShade="BF"/>
    </w:rPr>
  </w:style>
  <w:style w:type="paragraph" w:styleId="IntenseQuote">
    <w:name w:val="Intense Quote"/>
    <w:basedOn w:val="Normal"/>
    <w:next w:val="Normal"/>
    <w:link w:val="IntenseQuoteChar"/>
    <w:uiPriority w:val="30"/>
    <w:qFormat/>
    <w:rsid w:val="00831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CFC"/>
    <w:rPr>
      <w:i/>
      <w:iCs/>
      <w:color w:val="0F4761" w:themeColor="accent1" w:themeShade="BF"/>
      <w:lang w:val="ka-GE"/>
    </w:rPr>
  </w:style>
  <w:style w:type="character" w:styleId="IntenseReference">
    <w:name w:val="Intense Reference"/>
    <w:basedOn w:val="DefaultParagraphFont"/>
    <w:uiPriority w:val="32"/>
    <w:qFormat/>
    <w:rsid w:val="00831CFC"/>
    <w:rPr>
      <w:b/>
      <w:bCs/>
      <w:smallCaps/>
      <w:color w:val="0F4761" w:themeColor="accent1" w:themeShade="BF"/>
      <w:spacing w:val="5"/>
    </w:rPr>
  </w:style>
  <w:style w:type="paragraph" w:styleId="Header">
    <w:name w:val="header"/>
    <w:basedOn w:val="Normal"/>
    <w:link w:val="HeaderChar"/>
    <w:uiPriority w:val="99"/>
    <w:unhideWhenUsed/>
    <w:rsid w:val="009B4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BB3"/>
    <w:rPr>
      <w:lang w:val="ka-GE"/>
    </w:rPr>
  </w:style>
  <w:style w:type="paragraph" w:styleId="Footer">
    <w:name w:val="footer"/>
    <w:basedOn w:val="Normal"/>
    <w:link w:val="FooterChar"/>
    <w:uiPriority w:val="99"/>
    <w:unhideWhenUsed/>
    <w:rsid w:val="009B4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BB3"/>
    <w:rPr>
      <w:lang w:val="ka-GE"/>
    </w:rPr>
  </w:style>
  <w:style w:type="character" w:styleId="CommentReference">
    <w:name w:val="annotation reference"/>
    <w:basedOn w:val="DefaultParagraphFont"/>
    <w:uiPriority w:val="99"/>
    <w:semiHidden/>
    <w:unhideWhenUsed/>
    <w:rsid w:val="000A7BEA"/>
    <w:rPr>
      <w:sz w:val="16"/>
      <w:szCs w:val="16"/>
    </w:rPr>
  </w:style>
  <w:style w:type="paragraph" w:styleId="CommentText">
    <w:name w:val="annotation text"/>
    <w:basedOn w:val="Normal"/>
    <w:link w:val="CommentTextChar"/>
    <w:uiPriority w:val="99"/>
    <w:unhideWhenUsed/>
    <w:rsid w:val="000A7BEA"/>
    <w:pPr>
      <w:spacing w:line="240" w:lineRule="auto"/>
    </w:pPr>
    <w:rPr>
      <w:sz w:val="20"/>
      <w:szCs w:val="20"/>
    </w:rPr>
  </w:style>
  <w:style w:type="character" w:customStyle="1" w:styleId="CommentTextChar">
    <w:name w:val="Comment Text Char"/>
    <w:basedOn w:val="DefaultParagraphFont"/>
    <w:link w:val="CommentText"/>
    <w:uiPriority w:val="99"/>
    <w:rsid w:val="000A7BEA"/>
    <w:rPr>
      <w:sz w:val="20"/>
      <w:szCs w:val="20"/>
      <w:lang w:val="ka-GE"/>
    </w:rPr>
  </w:style>
  <w:style w:type="paragraph" w:styleId="CommentSubject">
    <w:name w:val="annotation subject"/>
    <w:basedOn w:val="CommentText"/>
    <w:next w:val="CommentText"/>
    <w:link w:val="CommentSubjectChar"/>
    <w:uiPriority w:val="99"/>
    <w:semiHidden/>
    <w:unhideWhenUsed/>
    <w:rsid w:val="000A7BEA"/>
    <w:rPr>
      <w:b/>
      <w:bCs/>
    </w:rPr>
  </w:style>
  <w:style w:type="character" w:customStyle="1" w:styleId="CommentSubjectChar">
    <w:name w:val="Comment Subject Char"/>
    <w:basedOn w:val="CommentTextChar"/>
    <w:link w:val="CommentSubject"/>
    <w:uiPriority w:val="99"/>
    <w:semiHidden/>
    <w:rsid w:val="000A7BEA"/>
    <w:rPr>
      <w:b/>
      <w:bCs/>
      <w:sz w:val="20"/>
      <w:szCs w:val="20"/>
      <w:lang w:val="ka-GE"/>
    </w:rPr>
  </w:style>
  <w:style w:type="paragraph" w:styleId="Revision">
    <w:name w:val="Revision"/>
    <w:hidden/>
    <w:uiPriority w:val="99"/>
    <w:semiHidden/>
    <w:rsid w:val="0010358F"/>
    <w:pPr>
      <w:spacing w:after="0" w:line="240" w:lineRule="auto"/>
    </w:pPr>
    <w:rPr>
      <w:lang w:val="ka-GE"/>
    </w:rPr>
  </w:style>
  <w:style w:type="character" w:styleId="Mention">
    <w:name w:val="Mention"/>
    <w:basedOn w:val="DefaultParagraphFont"/>
    <w:uiPriority w:val="99"/>
    <w:unhideWhenUsed/>
    <w:rsid w:val="00392FD8"/>
    <w:rPr>
      <w:color w:val="2B579A"/>
      <w:shd w:val="clear" w:color="auto" w:fill="E1DFDD"/>
    </w:rPr>
  </w:style>
  <w:style w:type="character" w:styleId="Hyperlink">
    <w:name w:val="Hyperlink"/>
    <w:basedOn w:val="DefaultParagraphFont"/>
    <w:uiPriority w:val="99"/>
    <w:unhideWhenUsed/>
    <w:rsid w:val="003C272C"/>
    <w:rPr>
      <w:color w:val="467886" w:themeColor="hyperlink"/>
      <w:u w:val="single"/>
    </w:rPr>
  </w:style>
  <w:style w:type="character" w:styleId="UnresolvedMention">
    <w:name w:val="Unresolved Mention"/>
    <w:basedOn w:val="DefaultParagraphFont"/>
    <w:uiPriority w:val="99"/>
    <w:semiHidden/>
    <w:unhideWhenUsed/>
    <w:rsid w:val="003C2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com.ge" TargetMode="External"/><Relationship Id="rId3" Type="http://schemas.openxmlformats.org/officeDocument/2006/relationships/settings" Target="settings.xml"/><Relationship Id="rId7" Type="http://schemas.openxmlformats.org/officeDocument/2006/relationships/hyperlink" Target="http://www.comcom.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7</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19689</CharactersWithSpaces>
  <SharedDoc>false</SharedDoc>
  <HLinks>
    <vt:vector size="6" baseType="variant">
      <vt:variant>
        <vt:i4>4325488</vt:i4>
      </vt:variant>
      <vt:variant>
        <vt:i4>0</vt:i4>
      </vt:variant>
      <vt:variant>
        <vt:i4>0</vt:i4>
      </vt:variant>
      <vt:variant>
        <vt:i4>5</vt:i4>
      </vt:variant>
      <vt:variant>
        <vt:lpwstr>mailto:akarumidze@comcom.ge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Merab Bochoidze</dc:creator>
  <cp:keywords/>
  <dc:description/>
  <cp:lastModifiedBy>Merab Bochoidze</cp:lastModifiedBy>
  <cp:revision>12</cp:revision>
  <dcterms:created xsi:type="dcterms:W3CDTF">2026-04-22T05:31:00Z</dcterms:created>
  <dcterms:modified xsi:type="dcterms:W3CDTF">2026-04-22T11:48:00Z</dcterms:modified>
</cp:coreProperties>
</file>