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1055" w14:textId="77777777" w:rsidR="0098500A" w:rsidRPr="0098500A" w:rsidRDefault="0098500A" w:rsidP="00474B2D">
      <w:pPr>
        <w:jc w:val="center"/>
      </w:pPr>
      <w:r w:rsidRPr="0098500A">
        <w:rPr>
          <w:b/>
          <w:bCs/>
        </w:rPr>
        <w:t>On the Announcement of a Contest for the Selection of the Administrator of the Central Database of Subscriber Number Portability</w:t>
      </w:r>
    </w:p>
    <w:p w14:paraId="6EA454BC" w14:textId="77777777" w:rsidR="0098500A" w:rsidRPr="0098500A" w:rsidRDefault="0098500A" w:rsidP="00474B2D">
      <w:pPr>
        <w:jc w:val="center"/>
        <w:rPr>
          <w:b/>
          <w:bCs/>
        </w:rPr>
      </w:pPr>
      <w:r w:rsidRPr="0098500A">
        <w:rPr>
          <w:b/>
          <w:bCs/>
        </w:rPr>
        <w:t>I. Descriptive Part</w:t>
      </w:r>
    </w:p>
    <w:p w14:paraId="3153918E" w14:textId="77777777" w:rsidR="0098500A" w:rsidRPr="0098500A" w:rsidRDefault="0098500A" w:rsidP="0098500A">
      <w:pPr>
        <w:numPr>
          <w:ilvl w:val="0"/>
          <w:numId w:val="1"/>
        </w:numPr>
      </w:pPr>
      <w:r w:rsidRPr="0098500A">
        <w:t>The Central Database of Subscriber Number Portability constitutes a critically important infrastructure for the electronic communications sector, which ensures the centralized administration of the subscriber number portability process, data accuracy, and operational accessibility, as well as the seamless, secure, and non-discriminatory implementation of the porting process among electronic communications service providers.</w:t>
      </w:r>
    </w:p>
    <w:p w14:paraId="6E03C5BB" w14:textId="77777777" w:rsidR="0098500A" w:rsidRPr="0098500A" w:rsidRDefault="0098500A" w:rsidP="0098500A">
      <w:pPr>
        <w:numPr>
          <w:ilvl w:val="0"/>
          <w:numId w:val="1"/>
        </w:numPr>
      </w:pPr>
      <w:r w:rsidRPr="0098500A">
        <w:t>In accordance with Subparagraph "n" of Paragraph 2 of Article 19 of the Law of Georgia on Electronic Communications, an authorized person is obliged to ensure subscriber number portability (translation) using the system of the Central Database of Subscriber Number Portability and at their own expense, in compliance with the Regulation on Subscriber Number Portability approved by the Commission.</w:t>
      </w:r>
    </w:p>
    <w:p w14:paraId="21C58C46" w14:textId="77777777" w:rsidR="0098500A" w:rsidRPr="0098500A" w:rsidRDefault="0098500A" w:rsidP="0098500A">
      <w:pPr>
        <w:numPr>
          <w:ilvl w:val="0"/>
          <w:numId w:val="1"/>
        </w:numPr>
      </w:pPr>
      <w:r w:rsidRPr="0098500A">
        <w:t>Therefore, subscriber number portability (translation) is guaranteed for consumers by the Law of Georgia on Electronic Communications, specifically, the possibility for an end-user (subscriber) to retain the same subscriber number when replacing an authorized person with another authorized person who provides fixed or mobile communication networks and facilities or service delivery.</w:t>
      </w:r>
    </w:p>
    <w:p w14:paraId="32A31E4A" w14:textId="77777777" w:rsidR="0098500A" w:rsidRPr="0098500A" w:rsidRDefault="0098500A" w:rsidP="0098500A">
      <w:pPr>
        <w:numPr>
          <w:ilvl w:val="0"/>
          <w:numId w:val="1"/>
        </w:numPr>
      </w:pPr>
      <w:r w:rsidRPr="0098500A">
        <w:t>Pursuant to Subparagraph "d" of Paragraph 2 of Article 2 of the "Regulation on Subscriber Number Portability" approved by Resolution N3 of the Georgian National Communications Commission dated July 6, 2010, the Administrator of the Central Database of Subscriber Number Portability is a person selected on a competitive basis by the Commission, jointly with persons authorized to provide communication networks and facilities and/or deliver services, who administers the Central Database of Subscriber Number Portability and coordinates the subscriber number porting process using a centralized method.</w:t>
      </w:r>
    </w:p>
    <w:p w14:paraId="36CDD3F3" w14:textId="77777777" w:rsidR="0098500A" w:rsidRPr="0098500A" w:rsidRDefault="0098500A" w:rsidP="0098500A">
      <w:pPr>
        <w:numPr>
          <w:ilvl w:val="0"/>
          <w:numId w:val="1"/>
        </w:numPr>
      </w:pPr>
      <w:r w:rsidRPr="0098500A">
        <w:t xml:space="preserve">According to Subparagraph "d" of Paragraph 4 of Article 1 of the "Regulation on Subscriber Number Portability" approved by Resolution N3 of the Commission dated July 6, 2010, the Commission, in accordance with this Regulation, conducts a contest for the selection of the Administrator of the Central Database of Subscriber Number Portability, in accordance with the contest conditions established by the Commission; signs an agreement with the winner of the contest regarding the administration of the Central Database of Subscriber Number Portability, and subsequently monitors compliance with the contractual conditions. In case of </w:t>
      </w:r>
      <w:r w:rsidRPr="0098500A">
        <w:lastRenderedPageBreak/>
        <w:t xml:space="preserve">violation of contractual conditions, the Commission applies the means of ensuring contract performance provided for by the contract, and reviews and resolves disputes related to subscriber number portability between an end-user (subscriber) and a recipient or donor operator, between a recipient and donor operator, and between a recipient or donor operator and the Administrator of the Central Database of Subscriber Number Portability. It is worth noting that the administration of the Central Database of Subscriber Number Portability is currently carried out </w:t>
      </w:r>
      <w:proofErr w:type="gramStart"/>
      <w:r w:rsidRPr="0098500A">
        <w:t>on the basis of</w:t>
      </w:r>
      <w:proofErr w:type="gramEnd"/>
      <w:r w:rsidRPr="0098500A">
        <w:t xml:space="preserve"> an agreement signed between the Commission and </w:t>
      </w:r>
      <w:proofErr w:type="spellStart"/>
      <w:r w:rsidRPr="0098500A">
        <w:t>Mediafon</w:t>
      </w:r>
      <w:proofErr w:type="spellEnd"/>
      <w:r w:rsidRPr="0098500A">
        <w:t xml:space="preserve"> </w:t>
      </w:r>
      <w:proofErr w:type="spellStart"/>
      <w:r w:rsidRPr="0098500A">
        <w:t>Datapro</w:t>
      </w:r>
      <w:proofErr w:type="spellEnd"/>
      <w:r w:rsidRPr="0098500A">
        <w:t xml:space="preserve"> LLC on September 8, 2021, the validity period of which expires on April 2, 2027.</w:t>
      </w:r>
    </w:p>
    <w:p w14:paraId="1148EDAB" w14:textId="77777777" w:rsidR="0098500A" w:rsidRPr="0098500A" w:rsidRDefault="0098500A" w:rsidP="0098500A">
      <w:pPr>
        <w:numPr>
          <w:ilvl w:val="0"/>
          <w:numId w:val="1"/>
        </w:numPr>
      </w:pPr>
      <w:r w:rsidRPr="0098500A">
        <w:t>In accordance with Paragraph 4 of Article 9 of the "Regulation on Subscriber Number Portability" approved by Resolution N3 dated July 6, 2010, the agreement on the administration of the Central Database of Subscriber Number Portability shall terminate upon its expiration, unless the Administrator of the Central Database of Subscriber Number Portability wins the right to carry out this activity for the next term through a competitive process.</w:t>
      </w:r>
    </w:p>
    <w:p w14:paraId="1265EF1F" w14:textId="77777777" w:rsidR="00751305" w:rsidRDefault="0098500A" w:rsidP="0098500A">
      <w:pPr>
        <w:numPr>
          <w:ilvl w:val="0"/>
          <w:numId w:val="1"/>
        </w:numPr>
      </w:pPr>
      <w:r w:rsidRPr="0098500A">
        <w:t xml:space="preserve">Thus, taking into account the term of the aforementioned agreement, it is necessary for the Commission to select a new administrator in accordance with the rules and conditions established by legislation, in order to ensure the continuous, stable, and secure functioning of the subscriber number portability system and to prevent any risk of interruption or delay in the porting process. </w:t>
      </w:r>
    </w:p>
    <w:p w14:paraId="665BD88A" w14:textId="77777777" w:rsidR="00751305" w:rsidRDefault="0098500A" w:rsidP="00751305">
      <w:pPr>
        <w:numPr>
          <w:ilvl w:val="0"/>
          <w:numId w:val="1"/>
        </w:numPr>
      </w:pPr>
      <w:r w:rsidRPr="0098500A">
        <w:t>At the same time, it should be noted that the announcement of the contest aims to create an equal, transparent, and competitive environment for market participants and to select the Administrator of the Central Database of Subscriber Number Portability based on predetermined, objective, and non-discriminatory contest conditions.</w:t>
      </w:r>
    </w:p>
    <w:p w14:paraId="37C105B3" w14:textId="77777777" w:rsidR="00751305" w:rsidRPr="00751305" w:rsidRDefault="00751305" w:rsidP="00751305">
      <w:pPr>
        <w:pStyle w:val="ListParagraph"/>
        <w:jc w:val="center"/>
        <w:rPr>
          <w:b/>
          <w:bCs/>
        </w:rPr>
      </w:pPr>
      <w:r w:rsidRPr="00751305">
        <w:rPr>
          <w:b/>
          <w:bCs/>
        </w:rPr>
        <w:t>II. Regulatory Legislation</w:t>
      </w:r>
    </w:p>
    <w:p w14:paraId="6D039388" w14:textId="77777777" w:rsidR="00751305" w:rsidRDefault="00474B2D" w:rsidP="00751305">
      <w:pPr>
        <w:numPr>
          <w:ilvl w:val="0"/>
          <w:numId w:val="1"/>
        </w:numPr>
      </w:pPr>
      <w:r w:rsidRPr="00474B2D">
        <w:t>In accordance with Subparagraph "n" of Paragraph 2 of Article 19 of the Law of Georgia on Electronic Communications, an authorized person is obliged to ensure subscriber number portability (translation) using the system of the Central Database of Subscriber Number Portability and at their own expense, in compliance with the Regulation on Subscriber Number Portability approved by the Commission.</w:t>
      </w:r>
      <w:r w:rsidR="00751305">
        <w:t xml:space="preserve"> </w:t>
      </w:r>
    </w:p>
    <w:p w14:paraId="73907445" w14:textId="77777777" w:rsidR="00751305" w:rsidRDefault="00474B2D" w:rsidP="00751305">
      <w:pPr>
        <w:numPr>
          <w:ilvl w:val="0"/>
          <w:numId w:val="1"/>
        </w:numPr>
      </w:pPr>
      <w:r w:rsidRPr="00474B2D">
        <w:t xml:space="preserve">Pursuant to Subparagraph "d" of Paragraph 2 of Article 2 of the "Regulation on Subscriber Number Portability" approved by Resolution N3 of the Georgian National Communications Commission dated July 6, 2010, the Administrator of the Central Database of Subscriber Number Portability is a person selected on a competitive </w:t>
      </w:r>
      <w:r w:rsidRPr="00474B2D">
        <w:lastRenderedPageBreak/>
        <w:t>basis by the Commission, jointly with persons authorized to provide communication networks and facilities and/or deliver services, who administers the Central Database of Subscriber Number Portability and coordinates the subscriber number porting process using a centralized method.</w:t>
      </w:r>
    </w:p>
    <w:p w14:paraId="21ABABA5" w14:textId="77777777" w:rsidR="00751305" w:rsidRDefault="00474B2D" w:rsidP="00751305">
      <w:pPr>
        <w:numPr>
          <w:ilvl w:val="0"/>
          <w:numId w:val="1"/>
        </w:numPr>
      </w:pPr>
      <w:r w:rsidRPr="00474B2D">
        <w:t>In accordance with Subparagraph "d" of Paragraph 4 of Article 1 of the "Regulation on Subscriber Number Portability" approved by Resolution N3 of the Georgian National Communications Commission dated July 6, 2010, the selection of the Administrator of the Central Database of Subscriber Number Portability is carried out on a competitive basis.</w:t>
      </w:r>
    </w:p>
    <w:p w14:paraId="65D2232B" w14:textId="77777777" w:rsidR="00751305" w:rsidRDefault="00474B2D" w:rsidP="00751305">
      <w:pPr>
        <w:numPr>
          <w:ilvl w:val="0"/>
          <w:numId w:val="1"/>
        </w:numPr>
      </w:pPr>
      <w:r w:rsidRPr="00474B2D">
        <w:t>According to Paragraph 1 of Article 8 of the "Regulation on Subscriber Number Portability" approved by Resolution N3 of the Georgian National Communications Commission dated July 6, 2010, the Commission, jointly with persons authorized to provide communication networks and facilities and/or deliver services, shall select the Administrator of the Central Database of Subscriber Number Portability on a competitive basis.</w:t>
      </w:r>
    </w:p>
    <w:p w14:paraId="1410952D" w14:textId="4E79E341" w:rsidR="00751305" w:rsidRDefault="00474B2D" w:rsidP="00751305">
      <w:pPr>
        <w:numPr>
          <w:ilvl w:val="0"/>
          <w:numId w:val="1"/>
        </w:numPr>
      </w:pPr>
      <w:r w:rsidRPr="00474B2D">
        <w:t>According to Paragraph 2 of Article 8 of the "Regulation on Subscriber Number Portability" approved by Resolution N3 of the Georgian National Communications Commission dated July 6, 2010, the Commission, by its decision, announces the contest for the selection of the Administrator of the Central Database of Subscriber Number Portability and publishes a notice through the mass media.</w:t>
      </w:r>
    </w:p>
    <w:p w14:paraId="3D417754" w14:textId="0883DDCE" w:rsidR="00751305" w:rsidRPr="00751305" w:rsidRDefault="00751305" w:rsidP="00336D8B">
      <w:pPr>
        <w:jc w:val="center"/>
        <w:rPr>
          <w:b/>
          <w:bCs/>
        </w:rPr>
      </w:pPr>
      <w:r>
        <w:rPr>
          <w:b/>
          <w:bCs/>
        </w:rPr>
        <w:t>II</w:t>
      </w:r>
      <w:r w:rsidRPr="00751305">
        <w:rPr>
          <w:b/>
          <w:bCs/>
        </w:rPr>
        <w:t>I. Motivating Part</w:t>
      </w:r>
    </w:p>
    <w:p w14:paraId="6842EC67" w14:textId="77777777" w:rsidR="00751305" w:rsidRDefault="00751305" w:rsidP="00751305">
      <w:pPr>
        <w:numPr>
          <w:ilvl w:val="0"/>
          <w:numId w:val="1"/>
        </w:numPr>
      </w:pPr>
      <w:r w:rsidRPr="00751305">
        <w:t>In accordance with the presented circumstances and applicable legislation, the selection of the Administrator of the Central Database of Subscriber Number Portability constitutes an authority directly defined by the law and the subordinate normative act of the Commission.</w:t>
      </w:r>
    </w:p>
    <w:p w14:paraId="161494BB" w14:textId="77777777" w:rsidR="00751305" w:rsidRDefault="00751305" w:rsidP="00751305">
      <w:pPr>
        <w:numPr>
          <w:ilvl w:val="0"/>
          <w:numId w:val="1"/>
        </w:numPr>
      </w:pPr>
      <w:r w:rsidRPr="00751305">
        <w:t>Subparagraph "n" of Paragraph 2 of Article 19 of the Law of Georgia on Electronic Communications obliges authorized persons to ensure subscriber number portability using the system of the Central Database of Subscriber Number Portability. This norm aims to protect consumer rights and promote a competitive environment in the electronic communications market, which is impossible without the efficient and continuous functioning of the central database.</w:t>
      </w:r>
    </w:p>
    <w:p w14:paraId="01414DE7" w14:textId="15694FA9" w:rsidR="00751305" w:rsidRDefault="00751305" w:rsidP="00751305">
      <w:pPr>
        <w:numPr>
          <w:ilvl w:val="0"/>
          <w:numId w:val="1"/>
        </w:numPr>
      </w:pPr>
      <w:r w:rsidRPr="00751305">
        <w:t xml:space="preserve">Pursuant to Subparagraph "d" of Paragraph 4 of Article 1, Subparagraph "d" of Paragraph 2 of Article 2, and Paragraph 1 of Article 8 of the "Regulation on Subscriber Number Portability," the selection of the Administrator of the Central Database of Subscriber Number Portability is carried out on a competitive basis, </w:t>
      </w:r>
      <w:r w:rsidRPr="00751305">
        <w:lastRenderedPageBreak/>
        <w:t>with the joint participation of the Commission and the relevant authorized persons.</w:t>
      </w:r>
      <w:r>
        <w:t xml:space="preserve"> </w:t>
      </w:r>
      <w:r w:rsidRPr="00751305">
        <w:t>Accordingly, a contest must be conducted in accordance with the rules established by legislation for the purpose of designating the administrator.</w:t>
      </w:r>
    </w:p>
    <w:p w14:paraId="65158CA8" w14:textId="77777777" w:rsidR="00751305" w:rsidRDefault="00751305" w:rsidP="00751305">
      <w:pPr>
        <w:numPr>
          <w:ilvl w:val="0"/>
          <w:numId w:val="1"/>
        </w:numPr>
      </w:pPr>
      <w:r w:rsidRPr="00751305">
        <w:t xml:space="preserve">The agreement signed between the Commission and </w:t>
      </w:r>
      <w:proofErr w:type="spellStart"/>
      <w:r w:rsidRPr="00751305">
        <w:t>Mediafon</w:t>
      </w:r>
      <w:proofErr w:type="spellEnd"/>
      <w:r w:rsidRPr="00751305">
        <w:t xml:space="preserve"> </w:t>
      </w:r>
      <w:proofErr w:type="spellStart"/>
      <w:r w:rsidRPr="00751305">
        <w:t>Datapro</w:t>
      </w:r>
      <w:proofErr w:type="spellEnd"/>
      <w:r w:rsidRPr="00751305">
        <w:t xml:space="preserve"> LLC on September 8, 2021, expires on April 2, 2027. Furthermore, according to Paragraph 4 of Article 9 of the "Regulation on Subscriber Number Portability," the agreement shall terminate upon its expiration unless the current administrator wins the right to carry out the said activity for the next term through a competitive process. Consequently, it is necessary to initiate a new contest procedure and select the appropriate administrator prior to the expiration of the agreement term </w:t>
      </w:r>
      <w:proofErr w:type="gramStart"/>
      <w:r w:rsidRPr="00751305">
        <w:t>in order to</w:t>
      </w:r>
      <w:proofErr w:type="gramEnd"/>
      <w:r w:rsidRPr="00751305">
        <w:t xml:space="preserve"> ensure the continuity of the administration process.</w:t>
      </w:r>
    </w:p>
    <w:p w14:paraId="686AEEBA" w14:textId="77777777" w:rsidR="00751305" w:rsidRDefault="00751305" w:rsidP="00751305">
      <w:pPr>
        <w:numPr>
          <w:ilvl w:val="0"/>
          <w:numId w:val="1"/>
        </w:numPr>
      </w:pPr>
      <w:r w:rsidRPr="00751305">
        <w:t>Moreover, the announcement of the contest ensures the opportunity for all interested parties to participate under equal and non-discriminatory conditions, promotes the realization of the principles of transparency, objectivity, and competition, and creates the prerequisite for selecting a person as the Administrator of the Central Database of Subscriber Number Portability who fully satisfies the technical, organizational, and financial requirements defined by the Commission.</w:t>
      </w:r>
    </w:p>
    <w:p w14:paraId="3F597C81" w14:textId="77777777" w:rsidR="00751305" w:rsidRDefault="00751305" w:rsidP="00751305">
      <w:pPr>
        <w:numPr>
          <w:ilvl w:val="0"/>
          <w:numId w:val="1"/>
        </w:numPr>
      </w:pPr>
      <w:r w:rsidRPr="00751305">
        <w:t>In accordance with Paragraph 2 of Article 8 of the "Regulation on Subscriber Number Portability" approved by Resolution №3 of the Georgian National Communications Commission dated July 6, 2010, the Commission is authorized to announce by its decision the contest for the Administrator of the Central Database of Subscriber Number Portability and ensure the publication of relevant information through the mass media</w:t>
      </w:r>
      <w:r>
        <w:t>.</w:t>
      </w:r>
    </w:p>
    <w:p w14:paraId="201C5FC5" w14:textId="7B92D032" w:rsidR="00751305" w:rsidRDefault="00751305" w:rsidP="00751305">
      <w:pPr>
        <w:numPr>
          <w:ilvl w:val="0"/>
          <w:numId w:val="1"/>
        </w:numPr>
      </w:pPr>
      <w:r w:rsidRPr="00751305">
        <w:t>Based on the foregoing, the announcement of the contest for the selection of the Administrator of the Central Database of Subscriber Number Portability complies with the requirements of applicable legislation, serves the protection of consumer rights and the continuous and secure functioning of the portability system, and ensures the creation of a competitive, transparent, and non-discriminatory environment in the administrator selection process</w:t>
      </w:r>
      <w:r>
        <w:t>.</w:t>
      </w:r>
    </w:p>
    <w:p w14:paraId="03AB9C3F" w14:textId="36B385AF" w:rsidR="00751305" w:rsidRPr="00751305" w:rsidRDefault="00751305" w:rsidP="00751305">
      <w:pPr>
        <w:numPr>
          <w:ilvl w:val="0"/>
          <w:numId w:val="1"/>
        </w:numPr>
      </w:pPr>
      <w:r w:rsidRPr="00751305">
        <w:t xml:space="preserve">Additionally, the Public Relations Group of the Commission’s Administration shall be tasked with ensuring the public dissemination of information regarding the contest, </w:t>
      </w:r>
      <w:proofErr w:type="gramStart"/>
      <w:r w:rsidRPr="00751305">
        <w:t>in order to</w:t>
      </w:r>
      <w:proofErr w:type="gramEnd"/>
      <w:r w:rsidRPr="00751305">
        <w:t xml:space="preserve"> fulfill the requirement of the "Regulation on Subscriber Number Portability" concerning the publication of information regarding the announcement of the contest through the mass media.</w:t>
      </w:r>
    </w:p>
    <w:p w14:paraId="2B00DD50" w14:textId="6BB8F8ED" w:rsidR="00207D2F" w:rsidRPr="00207D2F" w:rsidRDefault="00207D2F" w:rsidP="00207D2F">
      <w:pPr>
        <w:ind w:left="720"/>
        <w:jc w:val="center"/>
        <w:rPr>
          <w:b/>
          <w:bCs/>
        </w:rPr>
      </w:pPr>
      <w:r w:rsidRPr="00207D2F">
        <w:rPr>
          <w:b/>
          <w:bCs/>
        </w:rPr>
        <w:lastRenderedPageBreak/>
        <w:t>I</w:t>
      </w:r>
      <w:r>
        <w:rPr>
          <w:b/>
          <w:bCs/>
        </w:rPr>
        <w:t>V</w:t>
      </w:r>
      <w:r w:rsidRPr="00207D2F">
        <w:rPr>
          <w:b/>
          <w:bCs/>
        </w:rPr>
        <w:t>. Resolutive Part</w:t>
      </w:r>
    </w:p>
    <w:p w14:paraId="58C2FD3E" w14:textId="77777777" w:rsidR="00207D2F" w:rsidRDefault="00207D2F" w:rsidP="00207D2F">
      <w:pPr>
        <w:ind w:left="720"/>
      </w:pPr>
      <w:r w:rsidRPr="00207D2F">
        <w:t xml:space="preserve">Taking into account all the aforementioned, in accordance with Subparagraph "b" of Paragraph 1 of Article 76 of the General Administrative Code of Georgia, Article 10 and Subparagraph "n" of Paragraph 2 of Article 19 of the Law of Georgia on Electronic Communications, Paragraphs 1 and 3 of Article 8 of the Law of Georgia on Broadcasting, Subparagraph "d" of Paragraph 4 of Article 1 and Article 8 of the "Regulation on Subscriber Number Portability" approved by Resolution N3 of the Communications Commission dated July 6, 2010, the Commission, as a result of a vote, unanimously </w:t>
      </w:r>
    </w:p>
    <w:p w14:paraId="5B372179" w14:textId="23F51F3E" w:rsidR="00207D2F" w:rsidRPr="00207D2F" w:rsidRDefault="00207D2F" w:rsidP="00207D2F">
      <w:pPr>
        <w:ind w:left="720"/>
        <w:jc w:val="center"/>
        <w:rPr>
          <w:b/>
          <w:bCs/>
        </w:rPr>
      </w:pPr>
      <w:r w:rsidRPr="00207D2F">
        <w:rPr>
          <w:b/>
          <w:bCs/>
        </w:rPr>
        <w:t>Decided:</w:t>
      </w:r>
    </w:p>
    <w:p w14:paraId="6D0C0FDF" w14:textId="77777777" w:rsidR="00207D2F" w:rsidRPr="00207D2F" w:rsidRDefault="00207D2F" w:rsidP="00207D2F">
      <w:pPr>
        <w:numPr>
          <w:ilvl w:val="0"/>
          <w:numId w:val="4"/>
        </w:numPr>
      </w:pPr>
      <w:r w:rsidRPr="00207D2F">
        <w:t>To announce the contest for the selection of the Administrator of the Central Database of Subscriber Number Portability (hereinafter "the Contest") from June 22, 2026;</w:t>
      </w:r>
    </w:p>
    <w:p w14:paraId="02C9D3F4" w14:textId="77777777" w:rsidR="00207D2F" w:rsidRPr="00207D2F" w:rsidRDefault="00207D2F" w:rsidP="00207D2F">
      <w:pPr>
        <w:numPr>
          <w:ilvl w:val="0"/>
          <w:numId w:val="4"/>
        </w:numPr>
      </w:pPr>
      <w:r w:rsidRPr="00207D2F">
        <w:t>To approve the attached rules and conditions for conducting the Contest (Annex N1 - hereinafter "the Contest Conditions");</w:t>
      </w:r>
    </w:p>
    <w:p w14:paraId="13D4E786" w14:textId="77777777" w:rsidR="00207D2F" w:rsidRPr="00207D2F" w:rsidRDefault="00207D2F" w:rsidP="00207D2F">
      <w:pPr>
        <w:numPr>
          <w:ilvl w:val="0"/>
          <w:numId w:val="4"/>
        </w:numPr>
      </w:pPr>
      <w:r w:rsidRPr="00207D2F">
        <w:t>To approve the Contest Board with the following composition:</w:t>
      </w:r>
    </w:p>
    <w:p w14:paraId="69C2B5C7" w14:textId="77777777" w:rsidR="00207D2F" w:rsidRPr="00207D2F" w:rsidRDefault="00207D2F" w:rsidP="00207D2F">
      <w:pPr>
        <w:numPr>
          <w:ilvl w:val="1"/>
          <w:numId w:val="4"/>
        </w:numPr>
      </w:pPr>
      <w:r w:rsidRPr="00207D2F">
        <w:rPr>
          <w:b/>
          <w:bCs/>
        </w:rPr>
        <w:t>a) Aleksandre Karumidze</w:t>
      </w:r>
      <w:r w:rsidRPr="00207D2F">
        <w:t xml:space="preserve"> - Chairman of the Contest Board; Commission Staff, Head of the Spectrum and Technology Department;</w:t>
      </w:r>
    </w:p>
    <w:p w14:paraId="6DC489AD" w14:textId="77777777" w:rsidR="00207D2F" w:rsidRPr="00207D2F" w:rsidRDefault="00207D2F" w:rsidP="00207D2F">
      <w:pPr>
        <w:numPr>
          <w:ilvl w:val="1"/>
          <w:numId w:val="4"/>
        </w:numPr>
      </w:pPr>
      <w:r w:rsidRPr="00207D2F">
        <w:rPr>
          <w:b/>
          <w:bCs/>
        </w:rPr>
        <w:t>b) Tsiala Ujmajuridze</w:t>
      </w:r>
      <w:r w:rsidRPr="00207D2F">
        <w:t xml:space="preserve"> - Member, Secretary of the Contest Board; Commission Staff, Leading Specialist of the Technology Group of the Spectrum and Technology Department;</w:t>
      </w:r>
    </w:p>
    <w:p w14:paraId="27E2B1C1" w14:textId="77777777" w:rsidR="00207D2F" w:rsidRPr="00207D2F" w:rsidRDefault="00207D2F" w:rsidP="00207D2F">
      <w:pPr>
        <w:numPr>
          <w:ilvl w:val="1"/>
          <w:numId w:val="4"/>
        </w:numPr>
      </w:pPr>
      <w:r w:rsidRPr="00207D2F">
        <w:rPr>
          <w:b/>
          <w:bCs/>
        </w:rPr>
        <w:t>c) Mikheil Jghamadze</w:t>
      </w:r>
      <w:r w:rsidRPr="00207D2F">
        <w:t xml:space="preserve"> - Member; Commission Staff, Head of the Technology Group of the Spectrum and Technology Department;</w:t>
      </w:r>
    </w:p>
    <w:p w14:paraId="3EC9EEFD" w14:textId="77777777" w:rsidR="00207D2F" w:rsidRPr="00207D2F" w:rsidRDefault="00207D2F" w:rsidP="00207D2F">
      <w:pPr>
        <w:numPr>
          <w:ilvl w:val="1"/>
          <w:numId w:val="4"/>
        </w:numPr>
      </w:pPr>
      <w:r w:rsidRPr="00207D2F">
        <w:rPr>
          <w:b/>
          <w:bCs/>
        </w:rPr>
        <w:t>d) Tamar Goshua</w:t>
      </w:r>
      <w:r w:rsidRPr="00207D2F">
        <w:t xml:space="preserve"> - Member; Commission Staff, Leading Specialist of the Legal Support Group of the Legal Department;</w:t>
      </w:r>
    </w:p>
    <w:p w14:paraId="63E22A63" w14:textId="77777777" w:rsidR="00207D2F" w:rsidRPr="00207D2F" w:rsidRDefault="00207D2F" w:rsidP="00207D2F">
      <w:pPr>
        <w:numPr>
          <w:ilvl w:val="1"/>
          <w:numId w:val="4"/>
        </w:numPr>
      </w:pPr>
      <w:r w:rsidRPr="00207D2F">
        <w:rPr>
          <w:b/>
          <w:bCs/>
        </w:rPr>
        <w:t>e) Davit Odisharia</w:t>
      </w:r>
      <w:r w:rsidRPr="00207D2F">
        <w:t xml:space="preserve"> - Member; Commission Staff, Head of the Information Technology Service;</w:t>
      </w:r>
    </w:p>
    <w:p w14:paraId="768106EE" w14:textId="77777777" w:rsidR="00207D2F" w:rsidRPr="00207D2F" w:rsidRDefault="00207D2F" w:rsidP="00207D2F">
      <w:pPr>
        <w:numPr>
          <w:ilvl w:val="1"/>
          <w:numId w:val="4"/>
        </w:numPr>
      </w:pPr>
      <w:r w:rsidRPr="00207D2F">
        <w:rPr>
          <w:b/>
          <w:bCs/>
        </w:rPr>
        <w:t>f) Davit Dzidziguri</w:t>
      </w:r>
      <w:r w:rsidRPr="00207D2F">
        <w:t xml:space="preserve"> - Member; Magticom LLC (Registration N sh-26-6/5356 at the Commission);</w:t>
      </w:r>
    </w:p>
    <w:p w14:paraId="4EF3D90A" w14:textId="77777777" w:rsidR="00207D2F" w:rsidRPr="00207D2F" w:rsidRDefault="00207D2F" w:rsidP="00207D2F">
      <w:pPr>
        <w:numPr>
          <w:ilvl w:val="1"/>
          <w:numId w:val="4"/>
        </w:numPr>
      </w:pPr>
      <w:r w:rsidRPr="00207D2F">
        <w:rPr>
          <w:b/>
          <w:bCs/>
        </w:rPr>
        <w:t>g) Irakli Esartia</w:t>
      </w:r>
      <w:r w:rsidRPr="00207D2F">
        <w:t xml:space="preserve"> - Member; </w:t>
      </w:r>
      <w:proofErr w:type="spellStart"/>
      <w:r w:rsidRPr="00207D2F">
        <w:t>Cellfie</w:t>
      </w:r>
      <w:proofErr w:type="spellEnd"/>
      <w:r w:rsidRPr="00207D2F">
        <w:t xml:space="preserve"> Mobile LLC (Registration N sh-26-6/5544 at the Commission);</w:t>
      </w:r>
    </w:p>
    <w:p w14:paraId="7BDA22C8" w14:textId="77777777" w:rsidR="00207D2F" w:rsidRPr="00207D2F" w:rsidRDefault="00207D2F" w:rsidP="00207D2F">
      <w:pPr>
        <w:numPr>
          <w:ilvl w:val="1"/>
          <w:numId w:val="4"/>
        </w:numPr>
      </w:pPr>
      <w:r w:rsidRPr="00207D2F">
        <w:rPr>
          <w:b/>
          <w:bCs/>
        </w:rPr>
        <w:lastRenderedPageBreak/>
        <w:t xml:space="preserve">h) Kakha </w:t>
      </w:r>
      <w:proofErr w:type="spellStart"/>
      <w:r w:rsidRPr="00207D2F">
        <w:rPr>
          <w:b/>
          <w:bCs/>
        </w:rPr>
        <w:t>Sanashvili</w:t>
      </w:r>
      <w:proofErr w:type="spellEnd"/>
      <w:r w:rsidRPr="00207D2F">
        <w:t xml:space="preserve"> - Member; New Networks LLC [Akhali </w:t>
      </w:r>
      <w:proofErr w:type="spellStart"/>
      <w:r w:rsidRPr="00207D2F">
        <w:t>Kselebi</w:t>
      </w:r>
      <w:proofErr w:type="spellEnd"/>
      <w:r w:rsidRPr="00207D2F">
        <w:t>] (Registration N sh-26-6/5480 at the Commission);</w:t>
      </w:r>
    </w:p>
    <w:p w14:paraId="7A753DCD" w14:textId="77777777" w:rsidR="00207D2F" w:rsidRPr="00207D2F" w:rsidRDefault="00207D2F" w:rsidP="00207D2F">
      <w:pPr>
        <w:numPr>
          <w:ilvl w:val="1"/>
          <w:numId w:val="4"/>
        </w:numPr>
      </w:pPr>
      <w:proofErr w:type="spellStart"/>
      <w:r w:rsidRPr="00207D2F">
        <w:rPr>
          <w:b/>
          <w:bCs/>
        </w:rPr>
        <w:t>i</w:t>
      </w:r>
      <w:proofErr w:type="spellEnd"/>
      <w:r w:rsidRPr="00207D2F">
        <w:rPr>
          <w:b/>
          <w:bCs/>
        </w:rPr>
        <w:t>) Tea Tkeshelashvili</w:t>
      </w:r>
      <w:r w:rsidRPr="00207D2F">
        <w:t xml:space="preserve"> - Member; Silknet JSC (Registration N sh-26-6/5750 at the Commission);</w:t>
      </w:r>
    </w:p>
    <w:p w14:paraId="7ED0D815" w14:textId="77777777" w:rsidR="00207D2F" w:rsidRPr="00207D2F" w:rsidRDefault="00207D2F" w:rsidP="00207D2F">
      <w:pPr>
        <w:numPr>
          <w:ilvl w:val="1"/>
          <w:numId w:val="4"/>
        </w:numPr>
      </w:pPr>
      <w:r w:rsidRPr="00207D2F">
        <w:rPr>
          <w:b/>
          <w:bCs/>
        </w:rPr>
        <w:t>j) Levan Datunashvili</w:t>
      </w:r>
      <w:r w:rsidRPr="00207D2F">
        <w:t xml:space="preserve"> - Member; Central Communications Corporation of Georgia LLC (Registration N sh-26-6/5454 at the Commission);</w:t>
      </w:r>
    </w:p>
    <w:p w14:paraId="2CFE8C26" w14:textId="77777777" w:rsidR="00207D2F" w:rsidRPr="00207D2F" w:rsidRDefault="00207D2F" w:rsidP="00207D2F">
      <w:pPr>
        <w:numPr>
          <w:ilvl w:val="1"/>
          <w:numId w:val="4"/>
        </w:numPr>
      </w:pPr>
      <w:r w:rsidRPr="00207D2F">
        <w:rPr>
          <w:b/>
          <w:bCs/>
        </w:rPr>
        <w:t>k) Omar Shamanadze</w:t>
      </w:r>
      <w:r w:rsidRPr="00207D2F">
        <w:t xml:space="preserve"> - Member (Independent Expert); Technical University of Georgia, Faculty of Informatics and Control Systems (Registration N sh-26-6/5796 at the Commission).</w:t>
      </w:r>
    </w:p>
    <w:p w14:paraId="3C5364A6" w14:textId="77777777" w:rsidR="00207D2F" w:rsidRPr="00207D2F" w:rsidRDefault="00207D2F" w:rsidP="00207D2F">
      <w:pPr>
        <w:numPr>
          <w:ilvl w:val="0"/>
          <w:numId w:val="4"/>
        </w:numPr>
      </w:pPr>
      <w:r w:rsidRPr="00207D2F">
        <w:t xml:space="preserve">To task the Information Technology Service of the Commission Staff with creating the e-mail address konkursi@comcom.ge, and with decrypting files </w:t>
      </w:r>
      <w:proofErr w:type="gramStart"/>
      <w:r w:rsidRPr="00207D2F">
        <w:t>in the event that</w:t>
      </w:r>
      <w:proofErr w:type="gramEnd"/>
      <w:r w:rsidRPr="00207D2F">
        <w:t xml:space="preserve"> a contest application is submitted electronically;</w:t>
      </w:r>
    </w:p>
    <w:p w14:paraId="6648FBC9" w14:textId="77777777" w:rsidR="00207D2F" w:rsidRPr="00207D2F" w:rsidRDefault="00207D2F" w:rsidP="00207D2F">
      <w:pPr>
        <w:numPr>
          <w:ilvl w:val="0"/>
          <w:numId w:val="4"/>
        </w:numPr>
      </w:pPr>
      <w:r w:rsidRPr="00207D2F">
        <w:t>To task the Administration of the Commission Staff with publishing this decision and its English translation on the official website of the Commission (www.comcom.ge). In case of any discrepancy between the official text of the decision and the English translation, the official text of the decision shall prevail;</w:t>
      </w:r>
    </w:p>
    <w:p w14:paraId="18F032CD" w14:textId="77777777" w:rsidR="00207D2F" w:rsidRPr="00207D2F" w:rsidRDefault="00207D2F" w:rsidP="00207D2F">
      <w:pPr>
        <w:numPr>
          <w:ilvl w:val="0"/>
          <w:numId w:val="4"/>
        </w:numPr>
      </w:pPr>
      <w:r w:rsidRPr="00207D2F">
        <w:t>To task the Administration of the Commission Staff with:</w:t>
      </w:r>
    </w:p>
    <w:p w14:paraId="51D9A1B6" w14:textId="77777777" w:rsidR="00207D2F" w:rsidRPr="00207D2F" w:rsidRDefault="00207D2F" w:rsidP="00207D2F">
      <w:pPr>
        <w:numPr>
          <w:ilvl w:val="1"/>
          <w:numId w:val="4"/>
        </w:numPr>
      </w:pPr>
      <w:r w:rsidRPr="00207D2F">
        <w:rPr>
          <w:b/>
          <w:bCs/>
        </w:rPr>
        <w:t>a)</w:t>
      </w:r>
      <w:r w:rsidRPr="00207D2F">
        <w:t xml:space="preserve"> Disseminating information regarding the announcement of the Contest through the mass media;</w:t>
      </w:r>
    </w:p>
    <w:p w14:paraId="251DA8A6" w14:textId="77777777" w:rsidR="00207D2F" w:rsidRPr="00207D2F" w:rsidRDefault="00207D2F" w:rsidP="00207D2F">
      <w:pPr>
        <w:numPr>
          <w:ilvl w:val="1"/>
          <w:numId w:val="4"/>
        </w:numPr>
      </w:pPr>
      <w:r w:rsidRPr="00207D2F">
        <w:rPr>
          <w:b/>
          <w:bCs/>
        </w:rPr>
        <w:t>b)</w:t>
      </w:r>
      <w:r w:rsidRPr="00207D2F">
        <w:t xml:space="preserve"> Allocating a specially equipped workspace to ensure proper working conditions for the members of the Contest Board;</w:t>
      </w:r>
    </w:p>
    <w:p w14:paraId="7DDBA07F" w14:textId="77777777" w:rsidR="00207D2F" w:rsidRPr="00207D2F" w:rsidRDefault="00207D2F" w:rsidP="00207D2F">
      <w:pPr>
        <w:numPr>
          <w:ilvl w:val="1"/>
          <w:numId w:val="4"/>
        </w:numPr>
      </w:pPr>
      <w:r w:rsidRPr="00207D2F">
        <w:rPr>
          <w:b/>
          <w:bCs/>
        </w:rPr>
        <w:t>c)</w:t>
      </w:r>
      <w:r w:rsidRPr="00207D2F">
        <w:t xml:space="preserve"> Ensuring the preparation of the minutes of the meeting (for the purpose of preparing the minutes, an audio or audio-video recording of the meeting shall be provided, which serves an auxiliary function only and is subject to destruction immediately upon completion of the final version of the minutes);</w:t>
      </w:r>
    </w:p>
    <w:p w14:paraId="6DA9312E" w14:textId="77777777" w:rsidR="00207D2F" w:rsidRPr="00207D2F" w:rsidRDefault="00207D2F" w:rsidP="00207D2F">
      <w:pPr>
        <w:numPr>
          <w:ilvl w:val="1"/>
          <w:numId w:val="4"/>
        </w:numPr>
      </w:pPr>
      <w:r w:rsidRPr="00207D2F">
        <w:rPr>
          <w:b/>
          <w:bCs/>
        </w:rPr>
        <w:t>d)</w:t>
      </w:r>
      <w:r w:rsidRPr="00207D2F">
        <w:t xml:space="preserve"> Ensuring the conduct of the Contest Board meeting remotely or in a hybrid format via a video-conferencing system;</w:t>
      </w:r>
    </w:p>
    <w:p w14:paraId="0ED09418" w14:textId="77777777" w:rsidR="00207D2F" w:rsidRPr="00207D2F" w:rsidRDefault="00207D2F" w:rsidP="00207D2F">
      <w:pPr>
        <w:numPr>
          <w:ilvl w:val="0"/>
          <w:numId w:val="4"/>
        </w:numPr>
      </w:pPr>
      <w:r w:rsidRPr="00207D2F">
        <w:t>This decision shall enter into force immediately upon its announcement at the Commission meeting;</w:t>
      </w:r>
    </w:p>
    <w:p w14:paraId="72CE2339" w14:textId="77777777" w:rsidR="00207D2F" w:rsidRPr="00207D2F" w:rsidRDefault="00207D2F" w:rsidP="00207D2F">
      <w:pPr>
        <w:numPr>
          <w:ilvl w:val="0"/>
          <w:numId w:val="4"/>
        </w:numPr>
      </w:pPr>
      <w:r w:rsidRPr="00207D2F">
        <w:t xml:space="preserve">This decision may be appealed to the Panel of Administrative Cases of Tbilisi City Court (Address: N64 D. </w:t>
      </w:r>
      <w:proofErr w:type="spellStart"/>
      <w:r w:rsidRPr="00207D2F">
        <w:t>Aghmashenebeli</w:t>
      </w:r>
      <w:proofErr w:type="spellEnd"/>
      <w:r w:rsidRPr="00207D2F">
        <w:t xml:space="preserve"> Alley, Tbilisi) within a period of one month;</w:t>
      </w:r>
    </w:p>
    <w:p w14:paraId="692A3EFC" w14:textId="77777777" w:rsidR="00207D2F" w:rsidRPr="00207D2F" w:rsidRDefault="00207D2F" w:rsidP="00207D2F">
      <w:pPr>
        <w:numPr>
          <w:ilvl w:val="0"/>
          <w:numId w:val="4"/>
        </w:numPr>
      </w:pPr>
      <w:r w:rsidRPr="00207D2F">
        <w:lastRenderedPageBreak/>
        <w:t>Control over the execution of this decision shall be exercised by the Chairman of the Commission (G. Gulordava).</w:t>
      </w:r>
    </w:p>
    <w:p w14:paraId="1AB49AC2" w14:textId="77777777" w:rsidR="00207D2F" w:rsidRDefault="00207D2F" w:rsidP="00751305">
      <w:pPr>
        <w:ind w:left="720"/>
      </w:pPr>
    </w:p>
    <w:sectPr w:rsidR="00207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4D7"/>
    <w:multiLevelType w:val="multilevel"/>
    <w:tmpl w:val="499A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970A75"/>
    <w:multiLevelType w:val="multilevel"/>
    <w:tmpl w:val="DBAC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E3ED7"/>
    <w:multiLevelType w:val="multilevel"/>
    <w:tmpl w:val="E152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271E9E"/>
    <w:multiLevelType w:val="multilevel"/>
    <w:tmpl w:val="8E749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660637">
    <w:abstractNumId w:val="1"/>
  </w:num>
  <w:num w:numId="2" w16cid:durableId="1157067321">
    <w:abstractNumId w:val="2"/>
  </w:num>
  <w:num w:numId="3" w16cid:durableId="823358455">
    <w:abstractNumId w:val="0"/>
  </w:num>
  <w:num w:numId="4" w16cid:durableId="144981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0A"/>
    <w:rsid w:val="00103E61"/>
    <w:rsid w:val="00125175"/>
    <w:rsid w:val="00192E98"/>
    <w:rsid w:val="00207D2F"/>
    <w:rsid w:val="00336D8B"/>
    <w:rsid w:val="00376F31"/>
    <w:rsid w:val="00474B2D"/>
    <w:rsid w:val="00520B85"/>
    <w:rsid w:val="00601897"/>
    <w:rsid w:val="00751305"/>
    <w:rsid w:val="0079642D"/>
    <w:rsid w:val="008515AC"/>
    <w:rsid w:val="008B2BDB"/>
    <w:rsid w:val="0095665C"/>
    <w:rsid w:val="0098500A"/>
    <w:rsid w:val="00DE3CB9"/>
    <w:rsid w:val="00F110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51EA"/>
  <w15:chartTrackingRefBased/>
  <w15:docId w15:val="{7E3E8B28-7AD5-4FE0-82AB-BCD13C27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00A"/>
    <w:rPr>
      <w:rFonts w:eastAsiaTheme="majorEastAsia" w:cstheme="majorBidi"/>
      <w:color w:val="272727" w:themeColor="text1" w:themeTint="D8"/>
    </w:rPr>
  </w:style>
  <w:style w:type="paragraph" w:styleId="Title">
    <w:name w:val="Title"/>
    <w:basedOn w:val="Normal"/>
    <w:next w:val="Normal"/>
    <w:link w:val="TitleChar"/>
    <w:uiPriority w:val="10"/>
    <w:qFormat/>
    <w:rsid w:val="00985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00A"/>
    <w:pPr>
      <w:spacing w:before="160"/>
      <w:jc w:val="center"/>
    </w:pPr>
    <w:rPr>
      <w:i/>
      <w:iCs/>
      <w:color w:val="404040" w:themeColor="text1" w:themeTint="BF"/>
    </w:rPr>
  </w:style>
  <w:style w:type="character" w:customStyle="1" w:styleId="QuoteChar">
    <w:name w:val="Quote Char"/>
    <w:basedOn w:val="DefaultParagraphFont"/>
    <w:link w:val="Quote"/>
    <w:uiPriority w:val="29"/>
    <w:rsid w:val="0098500A"/>
    <w:rPr>
      <w:i/>
      <w:iCs/>
      <w:color w:val="404040" w:themeColor="text1" w:themeTint="BF"/>
    </w:rPr>
  </w:style>
  <w:style w:type="paragraph" w:styleId="ListParagraph">
    <w:name w:val="List Paragraph"/>
    <w:basedOn w:val="Normal"/>
    <w:uiPriority w:val="34"/>
    <w:qFormat/>
    <w:rsid w:val="0098500A"/>
    <w:pPr>
      <w:ind w:left="720"/>
      <w:contextualSpacing/>
    </w:pPr>
  </w:style>
  <w:style w:type="character" w:styleId="IntenseEmphasis">
    <w:name w:val="Intense Emphasis"/>
    <w:basedOn w:val="DefaultParagraphFont"/>
    <w:uiPriority w:val="21"/>
    <w:qFormat/>
    <w:rsid w:val="0098500A"/>
    <w:rPr>
      <w:i/>
      <w:iCs/>
      <w:color w:val="0F4761" w:themeColor="accent1" w:themeShade="BF"/>
    </w:rPr>
  </w:style>
  <w:style w:type="paragraph" w:styleId="IntenseQuote">
    <w:name w:val="Intense Quote"/>
    <w:basedOn w:val="Normal"/>
    <w:next w:val="Normal"/>
    <w:link w:val="IntenseQuoteChar"/>
    <w:uiPriority w:val="30"/>
    <w:qFormat/>
    <w:rsid w:val="00985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00A"/>
    <w:rPr>
      <w:i/>
      <w:iCs/>
      <w:color w:val="0F4761" w:themeColor="accent1" w:themeShade="BF"/>
    </w:rPr>
  </w:style>
  <w:style w:type="character" w:styleId="IntenseReference">
    <w:name w:val="Intense Reference"/>
    <w:basedOn w:val="DefaultParagraphFont"/>
    <w:uiPriority w:val="32"/>
    <w:qFormat/>
    <w:rsid w:val="00985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1508</Words>
  <Characters>12675</Characters>
  <Application>Microsoft Office Word</Application>
  <DocSecurity>0</DocSecurity>
  <Lines>207</Lines>
  <Paragraphs>60</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Karumidze</dc:creator>
  <cp:keywords/>
  <dc:description/>
  <cp:lastModifiedBy>Sandro Karumidze</cp:lastModifiedBy>
  <cp:revision>6</cp:revision>
  <dcterms:created xsi:type="dcterms:W3CDTF">2026-06-18T13:58:00Z</dcterms:created>
  <dcterms:modified xsi:type="dcterms:W3CDTF">2026-06-19T05:15:00Z</dcterms:modified>
</cp:coreProperties>
</file>